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B59" w:rsidP="00D01B59">
      <w:pPr>
        <w:pStyle w:val="Title"/>
      </w:pPr>
      <w:r>
        <w:fldChar w:fldCharType="begin"/>
      </w:r>
      <w:r>
        <w:instrText xml:space="preserve"> TITLE   \* MERGEFORMAT </w:instrText>
      </w:r>
      <w:r>
        <w:fldChar w:fldCharType="separate"/>
      </w:r>
      <w:r>
        <w:t>MSMSUP330 Develop and adjust a production schedule</w:t>
      </w:r>
      <w:r>
        <w:fldChar w:fldCharType="end"/>
      </w:r>
    </w:p>
    <w:p w:rsidR="00D01B59" w:rsidP="00D01B59">
      <w:pPr>
        <w:pStyle w:val="Version"/>
        <w:sectPr w:rsidSect="003C24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46E" w:rsidP="003C246E">
      <w:pPr>
        <w:pStyle w:val="SuperHeading"/>
      </w:pPr>
      <w:r w:rsidRPr="003C246E">
        <w:t>MSMSUP330 Develop and adjust a production schedule</w:t>
      </w:r>
    </w:p>
    <w:p w:rsidR="00000000" w:rsidRPr="003C246E" w:rsidP="003C246E">
      <w:pPr>
        <w:pStyle w:val="Heading1"/>
      </w:pPr>
      <w:bookmarkStart w:id="1" w:name="O_872472"/>
      <w:bookmarkEnd w:id="1"/>
      <w:r w:rsidRPr="003C246E">
        <w:t>Modification History</w:t>
      </w:r>
    </w:p>
    <w:p w:rsidR="00000000" w:rsidRPr="003C246E" w:rsidP="00D01B59">
      <w:pPr>
        <w:pStyle w:val="BodyText"/>
      </w:pPr>
      <w:r w:rsidRPr="003C246E">
        <w:t>Release 1. Supersedes and is equivalent to MSAPMSUP330A Develop and adjust a production schedule</w:t>
      </w:r>
    </w:p>
    <w:p w:rsidR="00000000" w:rsidRPr="003C246E" w:rsidP="003C246E">
      <w:pPr>
        <w:pStyle w:val="Heading1"/>
      </w:pPr>
      <w:bookmarkStart w:id="2" w:name="O_872480"/>
      <w:bookmarkEnd w:id="2"/>
      <w:r w:rsidRPr="003C246E">
        <w:t>Application</w:t>
      </w:r>
    </w:p>
    <w:p w:rsidR="00000000" w:rsidRPr="003C246E" w:rsidP="00D01B59">
      <w:pPr>
        <w:pStyle w:val="BodyText"/>
      </w:pPr>
      <w:r w:rsidRPr="003C246E">
        <w:t>This unit of competency covers the skills and knowledge required to plan, schedule and prioritise pro</w:t>
      </w:r>
      <w:r w:rsidRPr="003C246E">
        <w:t>duction to meet operational requirements.</w:t>
      </w:r>
    </w:p>
    <w:p w:rsidR="00000000" w:rsidRPr="003C246E" w:rsidP="00D01B59">
      <w:pPr>
        <w:pStyle w:val="BodyText"/>
      </w:pPr>
      <w:r w:rsidRPr="003C246E">
        <w:t>This unit of competency applies to experienced operators, team leaders or similar who are required to optimise plant production and costs of production using daily and weekly run plan guidelines/production schedul</w:t>
      </w:r>
      <w:r w:rsidRPr="003C246E">
        <w:t>es.</w:t>
      </w:r>
    </w:p>
    <w:p w:rsidR="00000000" w:rsidRPr="003C246E" w:rsidP="00D01B59">
      <w:pPr>
        <w:pStyle w:val="BodyText"/>
      </w:pPr>
      <w:r w:rsidRPr="003C246E">
        <w:t xml:space="preserve">The person will have detailed operational and process knowledge but is not required to demonstrate </w:t>
      </w:r>
      <w:r>
        <w:t>‘</w:t>
      </w:r>
      <w:r w:rsidRPr="003C246E">
        <w:t>hands on</w:t>
      </w:r>
      <w:r>
        <w:t>’</w:t>
      </w:r>
      <w:r w:rsidRPr="003C246E">
        <w:t xml:space="preserve"> operation of equipment as part of this competency.</w:t>
      </w:r>
    </w:p>
    <w:p w:rsidR="00000000" w:rsidRPr="003C246E" w:rsidP="00D01B59">
      <w:pPr>
        <w:pStyle w:val="BodyText"/>
      </w:pPr>
      <w:r w:rsidRPr="003C246E">
        <w:t>This unit of competency applies to an individual working alone or as part of a team or gr</w:t>
      </w:r>
      <w:r w:rsidRPr="003C246E">
        <w:t>oup and working in liaison with other shift team members and the control room operator, as appropriate.</w:t>
      </w:r>
    </w:p>
    <w:p w:rsidR="00000000" w:rsidRPr="003C246E" w:rsidP="00D01B59">
      <w:pPr>
        <w:pStyle w:val="BodyText"/>
      </w:pPr>
      <w:r w:rsidRPr="003C246E">
        <w:t>This unit of competency applies to all work environments and sectors within the industry.</w:t>
      </w:r>
    </w:p>
    <w:p w:rsidR="00000000" w:rsidRPr="003C246E" w:rsidP="00D01B59">
      <w:pPr>
        <w:pStyle w:val="BodyText"/>
      </w:pPr>
      <w:r w:rsidRPr="003C246E">
        <w:t>No licensing, legislative or certification requirements appl</w:t>
      </w:r>
      <w:r w:rsidRPr="003C246E">
        <w:t>y to this unit at the time of publication.</w:t>
      </w:r>
    </w:p>
    <w:p w:rsidR="00000000" w:rsidRPr="003C246E" w:rsidP="003C246E">
      <w:pPr>
        <w:pStyle w:val="Heading1"/>
      </w:pPr>
      <w:bookmarkStart w:id="3" w:name="O_872479"/>
      <w:bookmarkEnd w:id="3"/>
      <w:r w:rsidRPr="003C246E">
        <w:t>Pre-requisite Unit</w:t>
      </w:r>
    </w:p>
    <w:p w:rsidR="00000000" w:rsidRPr="003C246E" w:rsidP="00D01B59">
      <w:pPr>
        <w:pStyle w:val="BodyText"/>
      </w:pPr>
      <w:r w:rsidRPr="003C246E">
        <w:t>Nil</w:t>
      </w:r>
    </w:p>
    <w:p w:rsidR="00000000" w:rsidRPr="003C246E" w:rsidP="003C246E">
      <w:pPr>
        <w:pStyle w:val="Heading1"/>
      </w:pPr>
      <w:bookmarkStart w:id="4" w:name="O_872478"/>
      <w:bookmarkEnd w:id="4"/>
      <w:r w:rsidRPr="003C246E">
        <w:t>Competency Field</w:t>
      </w:r>
    </w:p>
    <w:p w:rsidR="00000000" w:rsidRPr="003C246E" w:rsidP="00D01B59">
      <w:pPr>
        <w:pStyle w:val="BodyText"/>
      </w:pPr>
      <w:r w:rsidRPr="003C246E">
        <w:t>Support</w:t>
      </w:r>
    </w:p>
    <w:p w:rsidR="00000000" w:rsidRPr="003C246E" w:rsidP="003C246E">
      <w:pPr>
        <w:pStyle w:val="Heading1"/>
      </w:pPr>
      <w:bookmarkStart w:id="5" w:name="O_872477"/>
      <w:bookmarkEnd w:id="5"/>
      <w:r w:rsidRPr="003C246E">
        <w:t>Unit Sector</w:t>
      </w:r>
    </w:p>
    <w:p w:rsidR="00000000" w:rsidRPr="003C246E" w:rsidP="003C246E">
      <w:pPr>
        <w:pStyle w:val="Heading1"/>
      </w:pPr>
      <w:bookmarkStart w:id="6" w:name="O_872476"/>
      <w:bookmarkEnd w:id="6"/>
      <w:r w:rsidRPr="003C24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C24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Performance criteria describe the performance needed to demonstrate achievement of the element</w:t>
            </w:r>
          </w:p>
        </w:tc>
      </w:tr>
      <w:tr w:rsidTr="003C24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C246E">
            <w:pPr>
              <w:pStyle w:val="BodyText"/>
              <w:rPr>
                <w:lang w:val="en-NZ"/>
              </w:rPr>
            </w:pP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1</w:t>
            </w:r>
          </w:p>
        </w:tc>
        <w:tc>
          <w:tcPr>
            <w:tcW w:w="1962" w:type="dxa"/>
            <w:vMerge w:val="restart"/>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Identify resources to meet production requirements</w:t>
            </w: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1.1</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Determine demand for product</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1.2</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Access and verify information on orders, stocks and delivery</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1.3</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Determine plant/production equipment capacity</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1.4</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Determine material requirements</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1.5</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Determine human resource requirements</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1.6</w:t>
            </w:r>
          </w:p>
        </w:tc>
        <w:tc>
          <w:tcPr>
            <w:tcW w:w="5610" w:type="dxa"/>
            <w:tcBorders>
              <w:top w:val="nil"/>
              <w:left w:val="nil"/>
              <w:bottom w:val="nil"/>
              <w:right w:val="nil"/>
            </w:tcBorders>
            <w:tcMar>
              <w:top w:w="0" w:type="dxa"/>
              <w:left w:w="62" w:type="dxa"/>
              <w:bottom w:w="0" w:type="dxa"/>
              <w:right w:w="62" w:type="dxa"/>
            </w:tcMar>
          </w:tcPr>
          <w:p w:rsidR="00000000" w:rsidRPr="003C246E" w:rsidP="003C246E">
            <w:pPr>
              <w:pStyle w:val="BodyText"/>
            </w:pPr>
            <w:r w:rsidRPr="003C246E">
              <w:t>Identify and control hazards</w:t>
            </w:r>
          </w:p>
        </w:tc>
      </w:tr>
    </w:tbl>
    <w:p w:rsidR="00000000" w:rsidRPr="003C246E" w:rsidP="003C246E">
      <w:pPr>
        <w:pStyle w:val="BodyText"/>
      </w:pPr>
    </w:p>
    <w:tbl>
      <w:tblPr>
        <w:tblW w:w="0" w:type="auto"/>
        <w:tblLayout w:type="fixed"/>
        <w:tblCellMar>
          <w:left w:w="62" w:type="dxa"/>
          <w:right w:w="62" w:type="dxa"/>
        </w:tblCellMar>
        <w:tblLook w:val="0000"/>
      </w:tblPr>
      <w:tblGrid>
        <w:gridCol w:w="678"/>
        <w:gridCol w:w="1962"/>
        <w:gridCol w:w="770"/>
        <w:gridCol w:w="5610"/>
      </w:tblGrid>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2</w:t>
            </w:r>
          </w:p>
        </w:tc>
        <w:tc>
          <w:tcPr>
            <w:tcW w:w="1962" w:type="dxa"/>
            <w:vMerge w:val="restart"/>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Develop schedules</w:t>
            </w: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2.1</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Determine production priorities</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2.2</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Id</w:t>
            </w:r>
            <w:r w:rsidRPr="003C246E">
              <w:t>entify production opportunities (</w:t>
            </w:r>
            <w:r>
              <w:t>‘</w:t>
            </w:r>
            <w:r w:rsidRPr="003C246E">
              <w:t>windows</w:t>
            </w:r>
            <w:r>
              <w:t>’</w:t>
            </w:r>
            <w:r w:rsidRPr="003C246E">
              <w:t>)</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2.3</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Develop production schedules in accordance with procedures taking account of health, safety and environment (HSE) requirements</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2.4</w:t>
            </w:r>
          </w:p>
        </w:tc>
        <w:tc>
          <w:tcPr>
            <w:tcW w:w="5610" w:type="dxa"/>
            <w:tcBorders>
              <w:top w:val="nil"/>
              <w:left w:val="nil"/>
              <w:bottom w:val="nil"/>
              <w:right w:val="nil"/>
            </w:tcBorders>
            <w:tcMar>
              <w:top w:w="0" w:type="dxa"/>
              <w:left w:w="62" w:type="dxa"/>
              <w:bottom w:w="0" w:type="dxa"/>
              <w:right w:w="62" w:type="dxa"/>
            </w:tcMar>
          </w:tcPr>
          <w:p w:rsidR="00000000" w:rsidRPr="003C246E" w:rsidP="003C246E">
            <w:pPr>
              <w:pStyle w:val="BodyText"/>
            </w:pPr>
            <w:r w:rsidRPr="003C246E">
              <w:t>Commu</w:t>
            </w:r>
            <w:r w:rsidRPr="003C246E">
              <w:t>nicate and distribute production schedules to appropriate personnel</w:t>
            </w:r>
          </w:p>
        </w:tc>
      </w:tr>
    </w:tbl>
    <w:p w:rsidR="00000000" w:rsidRPr="003C246E" w:rsidP="003C246E">
      <w:pPr>
        <w:pStyle w:val="BodyText"/>
      </w:pPr>
    </w:p>
    <w:tbl>
      <w:tblPr>
        <w:tblW w:w="0" w:type="auto"/>
        <w:tblLayout w:type="fixed"/>
        <w:tblCellMar>
          <w:left w:w="62" w:type="dxa"/>
          <w:right w:w="62" w:type="dxa"/>
        </w:tblCellMar>
        <w:tblLook w:val="0000"/>
      </w:tblPr>
      <w:tblGrid>
        <w:gridCol w:w="678"/>
        <w:gridCol w:w="1962"/>
        <w:gridCol w:w="770"/>
        <w:gridCol w:w="5610"/>
      </w:tblGrid>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3</w:t>
            </w:r>
          </w:p>
        </w:tc>
        <w:tc>
          <w:tcPr>
            <w:tcW w:w="1962" w:type="dxa"/>
            <w:vMerge w:val="restart"/>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Monitor production schedules</w:t>
            </w: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3.1</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Monitor production output against schedule</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3.2</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Identify variations between production and schedule</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3.3</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Record operational variation and discuss with appropriate personnel</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3.4</w:t>
            </w:r>
          </w:p>
        </w:tc>
        <w:tc>
          <w:tcPr>
            <w:tcW w:w="5610" w:type="dxa"/>
            <w:tcBorders>
              <w:top w:val="nil"/>
              <w:left w:val="nil"/>
              <w:bottom w:val="nil"/>
              <w:right w:val="nil"/>
            </w:tcBorders>
            <w:tcMar>
              <w:top w:w="0" w:type="dxa"/>
              <w:left w:w="62" w:type="dxa"/>
              <w:bottom w:w="0" w:type="dxa"/>
              <w:right w:w="62" w:type="dxa"/>
            </w:tcMar>
          </w:tcPr>
          <w:p w:rsidR="00000000" w:rsidRPr="003C246E" w:rsidP="003C246E">
            <w:pPr>
              <w:pStyle w:val="BodyText"/>
            </w:pPr>
            <w:r w:rsidRPr="003C246E">
              <w:t>Identify possible cause of variation</w:t>
            </w:r>
          </w:p>
        </w:tc>
      </w:tr>
    </w:tbl>
    <w:p w:rsidR="00000000" w:rsidRPr="003C246E" w:rsidP="003C246E">
      <w:pPr>
        <w:pStyle w:val="BodyText"/>
      </w:pPr>
    </w:p>
    <w:tbl>
      <w:tblPr>
        <w:tblW w:w="0" w:type="auto"/>
        <w:tblLayout w:type="fixed"/>
        <w:tblCellMar>
          <w:left w:w="62" w:type="dxa"/>
          <w:right w:w="62" w:type="dxa"/>
        </w:tblCellMar>
        <w:tblLook w:val="0000"/>
      </w:tblPr>
      <w:tblGrid>
        <w:gridCol w:w="678"/>
        <w:gridCol w:w="1962"/>
        <w:gridCol w:w="770"/>
        <w:gridCol w:w="5610"/>
      </w:tblGrid>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4</w:t>
            </w:r>
          </w:p>
        </w:tc>
        <w:tc>
          <w:tcPr>
            <w:tcW w:w="1962" w:type="dxa"/>
            <w:vMerge w:val="restart"/>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Adjust schedules</w:t>
            </w: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4.1</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Adjust schedules in response to operational variation</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4.2</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Adjust schedules in response to unexpected events</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4.3</w:t>
            </w:r>
          </w:p>
        </w:tc>
        <w:tc>
          <w:tcPr>
            <w:tcW w:w="561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Distribute adjusted/amended schedules to appropriate personnel</w:t>
            </w:r>
          </w:p>
        </w:tc>
      </w:tr>
      <w:tr w:rsidTr="003C24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4.4</w:t>
            </w:r>
          </w:p>
        </w:tc>
        <w:tc>
          <w:tcPr>
            <w:tcW w:w="5610" w:type="dxa"/>
            <w:tcBorders>
              <w:top w:val="nil"/>
              <w:left w:val="nil"/>
              <w:bottom w:val="nil"/>
              <w:right w:val="nil"/>
            </w:tcBorders>
            <w:tcMar>
              <w:top w:w="0" w:type="dxa"/>
              <w:left w:w="62" w:type="dxa"/>
              <w:bottom w:w="0" w:type="dxa"/>
              <w:right w:w="62" w:type="dxa"/>
            </w:tcMar>
          </w:tcPr>
          <w:p w:rsidR="00000000" w:rsidRPr="003C246E" w:rsidP="003C246E">
            <w:pPr>
              <w:pStyle w:val="BodyText"/>
            </w:pPr>
            <w:r w:rsidRPr="003C246E">
              <w:t>Maintain product output in accordance with production and HSE requirements</w:t>
            </w:r>
          </w:p>
        </w:tc>
      </w:tr>
    </w:tbl>
    <w:p w:rsidR="00000000" w:rsidRPr="003C246E" w:rsidP="003C246E">
      <w:pPr>
        <w:pStyle w:val="BodyText"/>
      </w:pPr>
    </w:p>
    <w:p w:rsidR="00000000" w:rsidRPr="003C246E" w:rsidP="003C246E">
      <w:pPr>
        <w:pStyle w:val="AllowPageBreak"/>
      </w:pPr>
    </w:p>
    <w:p w:rsidR="00000000" w:rsidRPr="003C246E" w:rsidP="003C246E">
      <w:pPr>
        <w:pStyle w:val="Heading1"/>
      </w:pPr>
      <w:bookmarkStart w:id="7" w:name="O_872475"/>
      <w:bookmarkEnd w:id="7"/>
      <w:r w:rsidRPr="003C246E">
        <w:t>Foundation Skills</w:t>
      </w:r>
    </w:p>
    <w:p w:rsidR="00000000" w:rsidRPr="003C246E" w:rsidP="00D01B59">
      <w:pPr>
        <w:pStyle w:val="BodyText"/>
      </w:pPr>
      <w:r w:rsidRPr="003C246E">
        <w:t>This section describes those language, literacy, numeracy and employment s</w:t>
      </w:r>
      <w:r w:rsidRPr="003C246E">
        <w:t>kills that are essential to performance.</w:t>
      </w:r>
    </w:p>
    <w:p w:rsidR="00000000" w:rsidRPr="003C246E" w:rsidP="00D01B59">
      <w:pPr>
        <w:pStyle w:val="BodyText"/>
      </w:pPr>
      <w:r w:rsidRPr="003C246E">
        <w:t>Foundation skills essential to performance are explicit in the performance criteria of this unit of competency.</w:t>
      </w:r>
    </w:p>
    <w:p w:rsidR="00000000" w:rsidRPr="003C246E" w:rsidP="003C246E">
      <w:pPr>
        <w:pStyle w:val="Heading1"/>
      </w:pPr>
      <w:bookmarkStart w:id="8" w:name="O_872474"/>
      <w:bookmarkEnd w:id="8"/>
      <w:r w:rsidRPr="003C246E">
        <w:t>Range of Conditions</w:t>
      </w:r>
    </w:p>
    <w:tbl>
      <w:tblPr>
        <w:tblW w:w="0" w:type="auto"/>
        <w:tblCellMar>
          <w:left w:w="62" w:type="dxa"/>
          <w:right w:w="62" w:type="dxa"/>
        </w:tblCellMar>
        <w:tblLook w:val="0000"/>
      </w:tblPr>
      <w:tblGrid>
        <w:gridCol w:w="2163"/>
        <w:gridCol w:w="7033"/>
      </w:tblGrid>
      <w:tr w:rsidTr="00D01B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t xml:space="preserve">This field allows for different work environments and conditions </w:t>
            </w:r>
            <w:r w:rsidRPr="003C246E">
              <w:t>that may affect performance. Essential operating conditions that may be present (depending on the work situation, needs of the candidate, accessibility of the item, and local industry and regional contexts) are included.</w:t>
            </w:r>
          </w:p>
        </w:tc>
      </w:tr>
      <w:tr w:rsidTr="00D0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246E" w:rsidP="003C246E">
            <w:pPr>
              <w:pStyle w:val="BodyText"/>
            </w:pPr>
            <w:r w:rsidRPr="003C246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C246E" w:rsidP="003C246E">
            <w:pPr>
              <w:pStyle w:val="BodyText"/>
            </w:pPr>
            <w:r w:rsidRPr="003C246E">
              <w:t>The latest version of all legislation, regulations, industry codes of practice and Australian/international standards, or the version specified by the local regulatory authority, must be used, and include one or more of the following:</w:t>
            </w:r>
          </w:p>
          <w:p w:rsidR="00000000" w:rsidRPr="003C246E" w:rsidP="003C246E">
            <w:pPr>
              <w:pStyle w:val="ListBullet"/>
            </w:pPr>
            <w:r w:rsidRPr="003C246E">
              <w:t>legislative requirem</w:t>
            </w:r>
            <w:r w:rsidRPr="003C246E">
              <w:t>ents, including work health and safety (WHS)</w:t>
            </w:r>
          </w:p>
          <w:p w:rsidR="00000000" w:rsidRPr="003C246E" w:rsidP="003C246E">
            <w:pPr>
              <w:pStyle w:val="ListBullet"/>
            </w:pPr>
            <w:r w:rsidRPr="003C246E">
              <w:t>industry codes of practice and guidelines</w:t>
            </w:r>
          </w:p>
          <w:p w:rsidR="00000000" w:rsidRPr="003C246E" w:rsidP="003C246E">
            <w:pPr>
              <w:pStyle w:val="ListBullet"/>
            </w:pPr>
            <w:r w:rsidRPr="003C246E">
              <w:t xml:space="preserve">environmental regulations and guidelines </w:t>
            </w:r>
          </w:p>
          <w:p w:rsidR="00000000" w:rsidRPr="003C246E" w:rsidP="003C246E">
            <w:pPr>
              <w:pStyle w:val="ListBullet"/>
            </w:pPr>
            <w:r w:rsidRPr="003C246E">
              <w:t>Australian and other standards</w:t>
            </w:r>
          </w:p>
          <w:p w:rsidR="00000000" w:rsidRPr="003C246E" w:rsidP="003C246E">
            <w:pPr>
              <w:pStyle w:val="ListBullet"/>
            </w:pPr>
            <w:r w:rsidRPr="003C246E">
              <w:t>licence and certification requirements</w:t>
            </w:r>
          </w:p>
          <w:p w:rsidR="00000000" w:rsidRPr="003C246E" w:rsidP="003C246E">
            <w:pPr>
              <w:pStyle w:val="BodyText"/>
            </w:pPr>
          </w:p>
          <w:p w:rsidR="00000000" w:rsidRPr="003C246E" w:rsidP="003C246E">
            <w:pPr>
              <w:pStyle w:val="BodyText"/>
            </w:pPr>
            <w:r w:rsidRPr="003C246E">
              <w:t>All operations are subject to stringent HSE requirements</w:t>
            </w:r>
            <w:r w:rsidRPr="003C246E">
              <w:t>, which may be imposed through state/territory or federal legislation, and these must not be compromised at any time. Where there is an apparent conflict between performance criteria and HSE requirements, the HSE requirements take precedence.</w:t>
            </w:r>
          </w:p>
          <w:p w:rsidR="00000000" w:rsidP="003C246E">
            <w:pPr>
              <w:pStyle w:val="BodyText"/>
              <w:rPr>
                <w:lang w:val="en-NZ"/>
              </w:rPr>
            </w:pPr>
          </w:p>
        </w:tc>
      </w:tr>
      <w:tr w:rsidTr="00D0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C246E" w:rsidP="003C246E">
            <w:pPr>
              <w:pStyle w:val="BodyText"/>
            </w:pPr>
            <w:r w:rsidRPr="003C246E">
              <w:t>All operations must be performed in accordance with relevant procedures.</w:t>
            </w:r>
          </w:p>
          <w:p w:rsidR="00000000" w:rsidRPr="003C246E" w:rsidP="003C246E">
            <w:pPr>
              <w:pStyle w:val="BodyText"/>
            </w:pPr>
          </w:p>
          <w:p w:rsidR="00000000" w:rsidRPr="003C246E" w:rsidP="003C246E">
            <w:pPr>
              <w:pStyle w:val="BodyText"/>
            </w:pPr>
            <w:r w:rsidRPr="003C246E">
              <w:t>Procedures are written, verbal, visual, computer-based or in some other form, and include one or more of the following:</w:t>
            </w:r>
          </w:p>
          <w:p w:rsidR="00000000" w:rsidRPr="003C246E" w:rsidP="003C246E">
            <w:pPr>
              <w:pStyle w:val="ListBullet"/>
            </w:pPr>
            <w:r w:rsidRPr="003C246E">
              <w:t>emergency procedures</w:t>
            </w:r>
          </w:p>
          <w:p w:rsidR="00000000" w:rsidRPr="003C246E" w:rsidP="003C246E">
            <w:pPr>
              <w:pStyle w:val="ListBullet"/>
            </w:pPr>
            <w:r w:rsidRPr="003C246E">
              <w:t>work instructions</w:t>
            </w:r>
          </w:p>
          <w:p w:rsidR="00000000" w:rsidRPr="003C246E" w:rsidP="003C246E">
            <w:pPr>
              <w:pStyle w:val="ListBullet"/>
            </w:pPr>
            <w:r w:rsidRPr="003C246E">
              <w:t>standard operating pro</w:t>
            </w:r>
            <w:r w:rsidRPr="003C246E">
              <w:t>cedures (SOPs)</w:t>
            </w:r>
          </w:p>
          <w:p w:rsidR="00000000" w:rsidRPr="003C246E" w:rsidP="003C246E">
            <w:pPr>
              <w:pStyle w:val="ListBullet"/>
            </w:pPr>
            <w:r w:rsidRPr="003C246E">
              <w:t>safe work method statements (SWMS)</w:t>
            </w:r>
          </w:p>
          <w:p w:rsidR="00000000" w:rsidRPr="003C246E" w:rsidP="003C246E">
            <w:pPr>
              <w:pStyle w:val="ListBullet"/>
            </w:pPr>
            <w:r w:rsidRPr="003C246E">
              <w:t>formulas/recipes</w:t>
            </w:r>
          </w:p>
          <w:p w:rsidR="00000000" w:rsidRPr="003C246E" w:rsidP="003C246E">
            <w:pPr>
              <w:pStyle w:val="ListBullet"/>
            </w:pPr>
            <w:r w:rsidRPr="003C246E">
              <w:t>batch sheets</w:t>
            </w:r>
          </w:p>
          <w:p w:rsidR="00000000" w:rsidRPr="003C246E" w:rsidP="003C246E">
            <w:pPr>
              <w:pStyle w:val="ListBullet"/>
            </w:pPr>
            <w:r w:rsidRPr="003C246E">
              <w:t>temporary instructions</w:t>
            </w:r>
          </w:p>
          <w:p w:rsidR="00000000" w:rsidRPr="003C246E" w:rsidP="003C246E">
            <w:pPr>
              <w:pStyle w:val="ListBullet"/>
            </w:pPr>
            <w:r w:rsidRPr="003C246E">
              <w:t>any similar instructions provided for the smooth running of the plant</w:t>
            </w:r>
          </w:p>
          <w:p w:rsidR="00000000" w:rsidP="003C246E">
            <w:pPr>
              <w:pStyle w:val="BodyText"/>
              <w:rPr>
                <w:lang w:val="en-NZ"/>
              </w:rPr>
            </w:pPr>
          </w:p>
        </w:tc>
      </w:tr>
      <w:tr w:rsidTr="00D01B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246E">
            <w:pPr>
              <w:pStyle w:val="BodyText"/>
              <w:rPr>
                <w:lang w:val="en-NZ"/>
              </w:rPr>
            </w:pPr>
            <w:r w:rsidRPr="003C246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C246E" w:rsidP="003C246E">
            <w:pPr>
              <w:pStyle w:val="BodyText"/>
            </w:pPr>
            <w:r w:rsidRPr="003C246E">
              <w:t>Hazards include one or more of the following:</w:t>
            </w:r>
          </w:p>
          <w:p w:rsidR="00000000" w:rsidRPr="003C246E" w:rsidP="003C246E">
            <w:pPr>
              <w:pStyle w:val="ListBullet"/>
            </w:pPr>
            <w:r w:rsidRPr="003C246E">
              <w:t>smoke, darkness and heat</w:t>
            </w:r>
          </w:p>
          <w:p w:rsidR="00000000" w:rsidRPr="003C246E" w:rsidP="003C246E">
            <w:pPr>
              <w:pStyle w:val="ListBullet"/>
            </w:pPr>
            <w:r w:rsidRPr="003C246E">
              <w:t>heat, smoke, dust or other atmospheric hazards</w:t>
            </w:r>
          </w:p>
          <w:p w:rsidR="00000000" w:rsidRPr="003C246E" w:rsidP="003C246E">
            <w:pPr>
              <w:pStyle w:val="ListBullet"/>
            </w:pPr>
            <w:r w:rsidRPr="003C246E">
              <w:t>electricity</w:t>
            </w:r>
          </w:p>
          <w:p w:rsidR="00000000" w:rsidRPr="003C246E" w:rsidP="003C246E">
            <w:pPr>
              <w:pStyle w:val="ListBullet"/>
            </w:pPr>
            <w:r w:rsidRPr="003C246E">
              <w:t>gas</w:t>
            </w:r>
          </w:p>
          <w:p w:rsidR="00000000" w:rsidRPr="003C246E" w:rsidP="003C246E">
            <w:pPr>
              <w:pStyle w:val="ListBullet"/>
            </w:pPr>
            <w:r w:rsidRPr="003C246E">
              <w:t xml:space="preserve">gases and liquids under pressure </w:t>
            </w:r>
          </w:p>
          <w:p w:rsidR="00000000" w:rsidRPr="003C246E" w:rsidP="003C246E">
            <w:pPr>
              <w:pStyle w:val="ListBullet"/>
            </w:pPr>
            <w:r w:rsidRPr="003C246E">
              <w:t>structural hazards</w:t>
            </w:r>
          </w:p>
          <w:p w:rsidR="00000000" w:rsidRPr="003C246E" w:rsidP="003C246E">
            <w:pPr>
              <w:pStyle w:val="ListBullet"/>
            </w:pPr>
            <w:r w:rsidRPr="003C246E">
              <w:t>structural collapse</w:t>
            </w:r>
          </w:p>
          <w:p w:rsidR="00000000" w:rsidRPr="003C246E" w:rsidP="003C246E">
            <w:pPr>
              <w:pStyle w:val="ListBullet"/>
            </w:pPr>
            <w:r w:rsidRPr="003C246E">
              <w:t>equipment failures</w:t>
            </w:r>
          </w:p>
          <w:p w:rsidR="00000000" w:rsidRPr="003C246E" w:rsidP="003C246E">
            <w:pPr>
              <w:pStyle w:val="ListBullet"/>
            </w:pPr>
            <w:r w:rsidRPr="003C246E">
              <w:t>industrial (machinery, equipment and product)</w:t>
            </w:r>
          </w:p>
          <w:p w:rsidR="00000000" w:rsidRPr="003C246E" w:rsidP="003C246E">
            <w:pPr>
              <w:pStyle w:val="ListBullet"/>
            </w:pPr>
            <w:r w:rsidRPr="003C246E">
              <w:t>equipment or product mass</w:t>
            </w:r>
          </w:p>
          <w:p w:rsidR="00000000" w:rsidRPr="003C246E" w:rsidP="003C246E">
            <w:pPr>
              <w:pStyle w:val="ListBullet"/>
            </w:pPr>
            <w:r w:rsidRPr="003C246E">
              <w:t>noise, rotational equipment o</w:t>
            </w:r>
            <w:r w:rsidRPr="003C246E">
              <w:t>r vibration</w:t>
            </w:r>
          </w:p>
          <w:p w:rsidR="00000000" w:rsidRPr="003C246E" w:rsidP="003C246E">
            <w:pPr>
              <w:pStyle w:val="ListBullet"/>
            </w:pPr>
            <w:r w:rsidRPr="003C246E">
              <w:t xml:space="preserve">limited head spaces or overhangs </w:t>
            </w:r>
          </w:p>
          <w:p w:rsidR="00000000" w:rsidRPr="003C246E" w:rsidP="003C246E">
            <w:pPr>
              <w:pStyle w:val="ListBullet"/>
            </w:pPr>
            <w:r w:rsidRPr="003C246E">
              <w:t>working at heights, in restricted or confined spaces, or in environments subjected to heat, noise, dusts or vapours</w:t>
            </w:r>
          </w:p>
          <w:p w:rsidR="00000000" w:rsidRPr="003C246E" w:rsidP="003C246E">
            <w:pPr>
              <w:pStyle w:val="ListBullet"/>
            </w:pPr>
            <w:r w:rsidRPr="003C246E">
              <w:t xml:space="preserve">fire and explosion </w:t>
            </w:r>
          </w:p>
          <w:p w:rsidR="00000000" w:rsidRPr="003C246E" w:rsidP="003C246E">
            <w:pPr>
              <w:pStyle w:val="ListBullet"/>
            </w:pPr>
            <w:r w:rsidRPr="003C246E">
              <w:t>flammability and explosivity</w:t>
            </w:r>
          </w:p>
          <w:p w:rsidR="00000000" w:rsidRPr="003C246E" w:rsidP="003C246E">
            <w:pPr>
              <w:pStyle w:val="ListBullet"/>
            </w:pPr>
            <w:r w:rsidRPr="003C246E">
              <w:t>hazardous products and materials</w:t>
            </w:r>
          </w:p>
          <w:p w:rsidR="00000000" w:rsidRPr="003C246E" w:rsidP="003C246E">
            <w:pPr>
              <w:pStyle w:val="ListBullet"/>
            </w:pPr>
            <w:r w:rsidRPr="003C246E">
              <w:t>unauthorised personnel</w:t>
            </w:r>
          </w:p>
          <w:p w:rsidR="00000000" w:rsidRPr="003C246E" w:rsidP="003C246E">
            <w:pPr>
              <w:pStyle w:val="ListBullet"/>
            </w:pPr>
            <w:r w:rsidRPr="003C246E">
              <w:t>sharp edges, protrusions or obstructions</w:t>
            </w:r>
          </w:p>
          <w:p w:rsidR="00000000" w:rsidRPr="003C246E" w:rsidP="003C246E">
            <w:pPr>
              <w:pStyle w:val="ListBullet"/>
            </w:pPr>
            <w:r w:rsidRPr="003C246E">
              <w:t>slippery surfaces, spills or leaks</w:t>
            </w:r>
          </w:p>
          <w:p w:rsidR="00000000" w:rsidRPr="003C246E" w:rsidP="003C246E">
            <w:pPr>
              <w:pStyle w:val="ListBullet"/>
            </w:pPr>
            <w:r w:rsidRPr="003C246E">
              <w:t>extreme weather</w:t>
            </w:r>
          </w:p>
          <w:p w:rsidR="00000000" w:rsidRPr="003C246E" w:rsidP="003C246E">
            <w:pPr>
              <w:pStyle w:val="ListBullet"/>
            </w:pPr>
            <w:r w:rsidRPr="003C246E">
              <w:t>other hazards that might arise</w:t>
            </w:r>
          </w:p>
        </w:tc>
      </w:tr>
    </w:tbl>
    <w:p w:rsidR="00000000" w:rsidRPr="003C246E" w:rsidP="003C246E">
      <w:pPr>
        <w:pStyle w:val="BodyText"/>
      </w:pPr>
    </w:p>
    <w:p w:rsidR="00000000" w:rsidRPr="003C246E" w:rsidP="003C246E">
      <w:pPr>
        <w:pStyle w:val="AllowPageBreak"/>
      </w:pPr>
    </w:p>
    <w:p w:rsidR="00000000" w:rsidRPr="003C246E" w:rsidP="003C246E">
      <w:pPr>
        <w:pStyle w:val="Heading1"/>
      </w:pPr>
      <w:bookmarkStart w:id="9" w:name="O_872473"/>
      <w:bookmarkEnd w:id="9"/>
      <w:r w:rsidRPr="003C246E">
        <w:t>Unit Mapping Information</w:t>
      </w:r>
    </w:p>
    <w:p w:rsidR="00000000" w:rsidRPr="003C246E" w:rsidP="00D01B59">
      <w:pPr>
        <w:pStyle w:val="BodyText"/>
      </w:pPr>
      <w:r w:rsidRPr="003C246E">
        <w:t>Release 1. Supersedes and is equivalent to MSAPMSUP330A Develop an</w:t>
      </w:r>
      <w:r w:rsidRPr="003C246E">
        <w:t>d adjust a production schedule</w:t>
      </w:r>
    </w:p>
    <w:p w:rsidR="00000000" w:rsidRPr="003C246E" w:rsidP="003C246E">
      <w:pPr>
        <w:pStyle w:val="Heading1"/>
      </w:pPr>
      <w:bookmarkStart w:id="10" w:name="O_872466"/>
      <w:bookmarkEnd w:id="10"/>
      <w:r w:rsidRPr="003C246E">
        <w:t>Links</w:t>
      </w:r>
    </w:p>
    <w:p w:rsidR="00000000" w:rsidRPr="003C246E" w:rsidP="00D01B59">
      <w:pPr>
        <w:pStyle w:val="BodyText"/>
      </w:pPr>
      <w:r w:rsidRPr="003C246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A4C4D">
        <w:rPr>
          <w:rStyle w:val="Hyperlink"/>
        </w:rPr>
        <w:t>https://vetnet.gov.au/Pages/TrainingDocs.aspx?q=d1287d36-dff4-4e9f-ad2c-9d6270054027</w:t>
      </w:r>
      <w:r>
        <w:fldChar w:fldCharType="end"/>
      </w:r>
    </w:p>
    <w:p w:rsidR="00000000" w:rsidRPr="003C246E" w:rsidP="00D01B59">
      <w:pPr>
        <w:pStyle w:val="BodyText"/>
        <w:sectPr w:rsidSect="003C246E">
          <w:headerReference w:type="default" r:id="rId10"/>
          <w:footerReference w:type="default" r:id="rId11"/>
          <w:pgSz w:w="11908" w:h="16833"/>
          <w:pgMar w:top="1702" w:right="1418" w:bottom="1702" w:left="1418" w:header="992" w:footer="992" w:gutter="0"/>
          <w:cols w:space="720"/>
          <w:noEndnote/>
          <w:docGrid w:linePitch="299"/>
        </w:sectPr>
      </w:pPr>
    </w:p>
    <w:p w:rsidR="00000000" w:rsidRPr="003C246E" w:rsidP="003C246E">
      <w:pPr>
        <w:pStyle w:val="SuperHeading"/>
      </w:pPr>
      <w:r w:rsidRPr="003C246E">
        <w:t>Assessment Requirements for MSMSUP330 Develop and adjust a production schedule</w:t>
      </w:r>
    </w:p>
    <w:p w:rsidR="00000000" w:rsidRPr="003C246E" w:rsidP="003C246E">
      <w:pPr>
        <w:pStyle w:val="Heading1"/>
      </w:pPr>
      <w:bookmarkStart w:id="11" w:name="O_872468"/>
      <w:bookmarkEnd w:id="11"/>
      <w:r w:rsidRPr="003C246E">
        <w:t>Modification History</w:t>
      </w:r>
    </w:p>
    <w:p w:rsidR="00000000" w:rsidRPr="003C246E" w:rsidP="00D01B59">
      <w:pPr>
        <w:pStyle w:val="BodyText"/>
      </w:pPr>
      <w:r w:rsidRPr="003C246E">
        <w:t>Release 1. Supersedes and is equivalent to MSAPMSUP330A Develop and adjust a production schedule</w:t>
      </w:r>
    </w:p>
    <w:p w:rsidR="00000000" w:rsidRPr="003C246E" w:rsidP="003C246E">
      <w:pPr>
        <w:pStyle w:val="Heading1"/>
      </w:pPr>
      <w:bookmarkStart w:id="12" w:name="O_872471"/>
      <w:bookmarkEnd w:id="12"/>
      <w:r w:rsidRPr="003C246E">
        <w:t>Performance Evidence</w:t>
      </w:r>
    </w:p>
    <w:p w:rsidR="00000000" w:rsidRPr="003C246E" w:rsidP="00D01B59">
      <w:pPr>
        <w:pStyle w:val="BodyText"/>
      </w:pPr>
      <w:r w:rsidRPr="003C246E">
        <w:t>Evid</w:t>
      </w:r>
      <w:r w:rsidRPr="003C246E">
        <w:t>ence required to demonstrate competence in this unit must be relevant to and satisfy the requirements of the elements and performance criteria and must include the ability to:</w:t>
      </w:r>
    </w:p>
    <w:p w:rsidR="00000000" w:rsidRPr="003C246E" w:rsidP="003C246E">
      <w:pPr>
        <w:pStyle w:val="ListBullet"/>
      </w:pPr>
      <w:r w:rsidRPr="003C246E">
        <w:t>identify production objectives, priorities, targets and resource requirements</w:t>
      </w:r>
    </w:p>
    <w:p w:rsidR="00000000" w:rsidRPr="003C246E" w:rsidP="003C246E">
      <w:pPr>
        <w:pStyle w:val="ListBullet"/>
      </w:pPr>
      <w:r w:rsidRPr="003C246E">
        <w:t>p</w:t>
      </w:r>
      <w:r w:rsidRPr="003C246E">
        <w:t>lan, sequence and schedule production taking account of health, safety and environment (HSE) priorities</w:t>
      </w:r>
    </w:p>
    <w:p w:rsidR="00000000" w:rsidRPr="003C246E" w:rsidP="003C246E">
      <w:pPr>
        <w:pStyle w:val="ListBullet"/>
      </w:pPr>
      <w:r w:rsidRPr="003C246E">
        <w:t>monitor and adjust schedules in response to operational variations</w:t>
      </w:r>
    </w:p>
    <w:p w:rsidR="00000000" w:rsidRPr="003C246E" w:rsidP="003C246E">
      <w:pPr>
        <w:pStyle w:val="ListBullet"/>
      </w:pPr>
      <w:r w:rsidRPr="003C246E">
        <w:t>communicate effectively with other personnel.</w:t>
      </w:r>
    </w:p>
    <w:p w:rsidR="00000000" w:rsidRPr="003C246E" w:rsidP="003C246E">
      <w:pPr>
        <w:pStyle w:val="AllowPageBreak"/>
      </w:pPr>
    </w:p>
    <w:p w:rsidR="00000000" w:rsidRPr="003C246E" w:rsidP="003C246E">
      <w:pPr>
        <w:pStyle w:val="Heading1"/>
      </w:pPr>
      <w:bookmarkStart w:id="13" w:name="O_872470"/>
      <w:bookmarkEnd w:id="13"/>
      <w:r w:rsidRPr="003C246E">
        <w:t>Knowledge Evidence</w:t>
      </w:r>
    </w:p>
    <w:p w:rsidR="00000000" w:rsidRPr="003C246E" w:rsidP="00D01B59">
      <w:pPr>
        <w:pStyle w:val="BodyText"/>
      </w:pPr>
      <w:r w:rsidRPr="003C246E">
        <w:t>Evi</w:t>
      </w:r>
      <w:r w:rsidRPr="003C246E">
        <w:t>dence must be provided that demonstrates knowledge of:</w:t>
      </w:r>
    </w:p>
    <w:p w:rsidR="00000000" w:rsidRPr="003C246E" w:rsidP="003C246E">
      <w:pPr>
        <w:pStyle w:val="ListBullet"/>
      </w:pPr>
      <w:r w:rsidRPr="003C246E">
        <w:t>organisation procedures</w:t>
      </w:r>
    </w:p>
    <w:p w:rsidR="00000000" w:rsidRPr="003C246E" w:rsidP="003C246E">
      <w:pPr>
        <w:pStyle w:val="ListBullet"/>
      </w:pPr>
      <w:r w:rsidRPr="003C246E">
        <w:t>hazards that may arise in the job/work environment, including:</w:t>
      </w:r>
    </w:p>
    <w:p w:rsidR="00000000" w:rsidRPr="003C246E" w:rsidP="003C246E">
      <w:pPr>
        <w:pStyle w:val="ListBullet2"/>
      </w:pPr>
      <w:r w:rsidRPr="003C246E">
        <w:t xml:space="preserve">their possible causes </w:t>
      </w:r>
    </w:p>
    <w:p w:rsidR="00000000" w:rsidRPr="003C246E" w:rsidP="003C246E">
      <w:pPr>
        <w:pStyle w:val="ListBullet2"/>
      </w:pPr>
      <w:r w:rsidRPr="003C246E">
        <w:t>potential consequences</w:t>
      </w:r>
    </w:p>
    <w:p w:rsidR="00000000" w:rsidRPr="003C246E" w:rsidP="003C246E">
      <w:pPr>
        <w:pStyle w:val="ListBullet2"/>
      </w:pPr>
      <w:r w:rsidRPr="003C246E">
        <w:t xml:space="preserve">appropriate risk controls </w:t>
      </w:r>
    </w:p>
    <w:p w:rsidR="00000000" w:rsidRPr="003C246E" w:rsidP="003C246E">
      <w:pPr>
        <w:pStyle w:val="ListBullet2"/>
      </w:pPr>
      <w:r w:rsidRPr="003C246E">
        <w:t>hierarchy of control</w:t>
      </w:r>
    </w:p>
    <w:p w:rsidR="00000000" w:rsidRPr="003C246E" w:rsidP="003C246E">
      <w:pPr>
        <w:pStyle w:val="ListBullet"/>
      </w:pPr>
      <w:r w:rsidRPr="003C246E">
        <w:t>customer and quality requirements</w:t>
      </w:r>
    </w:p>
    <w:p w:rsidR="00000000" w:rsidRPr="003C246E" w:rsidP="003C246E">
      <w:pPr>
        <w:pStyle w:val="ListBullet"/>
      </w:pPr>
      <w:r w:rsidRPr="003C246E">
        <w:t>routine and non-routine causes of production variation</w:t>
      </w:r>
    </w:p>
    <w:p w:rsidR="00000000" w:rsidRPr="003C246E" w:rsidP="003C246E">
      <w:pPr>
        <w:pStyle w:val="ListBullet"/>
      </w:pPr>
      <w:r w:rsidRPr="003C246E">
        <w:t>relevant equipment and operational processes</w:t>
      </w:r>
    </w:p>
    <w:p w:rsidR="00000000" w:rsidRPr="003C246E" w:rsidP="003C246E">
      <w:pPr>
        <w:pStyle w:val="ListBullet"/>
      </w:pPr>
      <w:r w:rsidRPr="003C246E">
        <w:t>types of adjustments that can be made and their likely impact on process/plant efficiencies and production outcomes/target</w:t>
      </w:r>
      <w:r w:rsidRPr="003C246E">
        <w:t>s.</w:t>
      </w:r>
    </w:p>
    <w:p w:rsidR="00000000" w:rsidRPr="003C246E" w:rsidP="003C246E">
      <w:pPr>
        <w:pStyle w:val="AllowPageBreak"/>
      </w:pPr>
    </w:p>
    <w:p w:rsidR="00000000" w:rsidRPr="003C246E" w:rsidP="003C246E">
      <w:pPr>
        <w:pStyle w:val="Heading1"/>
      </w:pPr>
      <w:bookmarkStart w:id="14" w:name="O_872469"/>
      <w:bookmarkEnd w:id="14"/>
      <w:r w:rsidRPr="003C246E">
        <w:t>Assessment Conditions</w:t>
      </w:r>
    </w:p>
    <w:p w:rsidR="00000000" w:rsidRPr="003C246E" w:rsidP="003C246E">
      <w:pPr>
        <w:pStyle w:val="ListBullet"/>
      </w:pPr>
      <w:r w:rsidRPr="003C246E">
        <w:t>The unit should be assessed holistically and the judgement of competence based on a holistic assessment of the evidence.</w:t>
      </w:r>
    </w:p>
    <w:p w:rsidR="00000000" w:rsidRPr="003C246E" w:rsidP="003C246E">
      <w:pPr>
        <w:pStyle w:val="ListBullet"/>
      </w:pPr>
      <w:r w:rsidRPr="003C246E">
        <w:t>The collection of performance evidence:</w:t>
      </w:r>
    </w:p>
    <w:p w:rsidR="00000000" w:rsidRPr="003C246E" w:rsidP="003C246E">
      <w:pPr>
        <w:pStyle w:val="ListBullet2"/>
      </w:pPr>
      <w:r w:rsidRPr="003C246E">
        <w:t xml:space="preserve">should occur over a range of situations which include typical disruptions to normal, smooth operations </w:t>
      </w:r>
    </w:p>
    <w:p w:rsidR="00000000" w:rsidRPr="003C246E" w:rsidP="003C246E">
      <w:pPr>
        <w:pStyle w:val="ListBullet2"/>
      </w:pPr>
      <w:r w:rsidRPr="003C246E">
        <w:t xml:space="preserve">will typically include a supervisor/third-party report focusing on consistent performance and problem recognition and solving. A supervisor/third-party </w:t>
      </w:r>
      <w:r w:rsidRPr="003C246E">
        <w:t xml:space="preserve">report must be prepared by someone who has a direct, relevant, current relationship with the person being assessed and who is in a position to form a judgement on workplace performance relevant to the unit of competency </w:t>
      </w:r>
    </w:p>
    <w:p w:rsidR="00000000" w:rsidRPr="003C246E" w:rsidP="003C246E">
      <w:pPr>
        <w:pStyle w:val="ListBullet2"/>
      </w:pPr>
      <w:r w:rsidRPr="003C246E">
        <w:t>must include the use of appropriate</w:t>
      </w:r>
      <w:r w:rsidRPr="003C246E">
        <w:t xml:space="preserve"> tools, equipment and safety gear requiring demonstration of preparation, operation, completion and responding to problems</w:t>
      </w:r>
    </w:p>
    <w:p w:rsidR="00000000" w:rsidRPr="003C246E" w:rsidP="003C246E">
      <w:pPr>
        <w:pStyle w:val="ListBullet2"/>
      </w:pPr>
      <w:r w:rsidRPr="003C246E">
        <w:t>may use industry-based simulation for all or part of the unit particularly where safety, lack of opportunity or significant cost is a</w:t>
      </w:r>
      <w:r w:rsidRPr="003C246E">
        <w:t>n issue.</w:t>
      </w:r>
    </w:p>
    <w:p w:rsidR="00000000" w:rsidRPr="003C246E" w:rsidP="003C246E">
      <w:pPr>
        <w:pStyle w:val="ListBullet"/>
      </w:pPr>
      <w:r w:rsidRPr="003C246E">
        <w:t xml:space="preserve">Assessment should occur in operational workplace situations. Where this is not possible, or where personal </w:t>
      </w:r>
      <w:r w:rsidRPr="003C246E">
        <w:t>safety or environmental damage are limiting factors, assessment must occur in a sufficiently rigorous simulated environment reflecting real</w:t>
      </w:r>
      <w:r w:rsidRPr="003C246E">
        <w:t xml:space="preserve">istic operational workplace conditions. This must cover all aspects of workplace performance, including environment, task skills, task management skills, contingency management skills and job role environment skills.  </w:t>
      </w:r>
    </w:p>
    <w:p w:rsidR="00000000" w:rsidRPr="003C246E" w:rsidP="003C246E">
      <w:pPr>
        <w:pStyle w:val="ListBullet"/>
      </w:pPr>
      <w:r w:rsidRPr="003C246E">
        <w:t>Assessment in a simulated environment</w:t>
      </w:r>
      <w:r w:rsidRPr="003C246E">
        <w:t xml:space="preserve"> should use evidence collected from one or more of: </w:t>
      </w:r>
    </w:p>
    <w:p w:rsidR="00000000" w:rsidRPr="003C246E" w:rsidP="003C246E">
      <w:pPr>
        <w:pStyle w:val="ListBullet2"/>
      </w:pPr>
      <w:r w:rsidRPr="003C246E">
        <w:t>walk-throughs</w:t>
      </w:r>
    </w:p>
    <w:p w:rsidR="00000000" w:rsidRPr="003C246E" w:rsidP="003C246E">
      <w:pPr>
        <w:pStyle w:val="ListBullet2"/>
      </w:pPr>
      <w:r w:rsidRPr="003C246E">
        <w:t>pilot plant operation</w:t>
      </w:r>
    </w:p>
    <w:p w:rsidR="00000000" w:rsidRPr="003C246E" w:rsidP="003C246E">
      <w:pPr>
        <w:pStyle w:val="ListBullet2"/>
      </w:pPr>
      <w:r w:rsidRPr="003C246E">
        <w:t xml:space="preserve">demonstration of skills </w:t>
      </w:r>
    </w:p>
    <w:p w:rsidR="00000000" w:rsidRPr="003C246E" w:rsidP="003C246E">
      <w:pPr>
        <w:pStyle w:val="ListBullet2"/>
      </w:pPr>
      <w:r w:rsidRPr="003C246E">
        <w:t xml:space="preserve">industry-based case studies/scenarios </w:t>
      </w:r>
    </w:p>
    <w:p w:rsidR="00000000" w:rsidRPr="003C246E" w:rsidP="003C246E">
      <w:pPr>
        <w:pStyle w:val="ListBullet2"/>
      </w:pPr>
      <w:r w:rsidRPr="003C246E">
        <w:t>‘what ifs’.</w:t>
      </w:r>
    </w:p>
    <w:p w:rsidR="00000000" w:rsidRPr="003C246E" w:rsidP="003C246E">
      <w:pPr>
        <w:pStyle w:val="ListBullet"/>
      </w:pPr>
      <w:r w:rsidRPr="003C246E">
        <w:t>Knowledge evidence may be collected concurrently with performance evidence (provided a record is kept) or through an independent process, such as workbooks, written assessments or interviews (provided a record is kept).</w:t>
      </w:r>
    </w:p>
    <w:p w:rsidR="00000000" w:rsidRPr="003C246E" w:rsidP="003C246E">
      <w:pPr>
        <w:pStyle w:val="ListBullet"/>
      </w:pPr>
      <w:r w:rsidRPr="003C246E">
        <w:t xml:space="preserve">Assessment processes and techniques </w:t>
      </w:r>
      <w:r w:rsidRPr="003C246E">
        <w:t>must be appropriate to the language, literacy and numeracy requirements of the work being performed and the needs of the candidate.</w:t>
      </w:r>
    </w:p>
    <w:p w:rsidR="00000000" w:rsidRPr="003C246E" w:rsidP="003C246E">
      <w:pPr>
        <w:pStyle w:val="ListBullet"/>
      </w:pPr>
      <w:r w:rsidRPr="003C246E">
        <w:t>Conditions for assessment must include access to all tools, equipment, materials and documentation required, including relev</w:t>
      </w:r>
      <w:r w:rsidRPr="003C246E">
        <w:t>ant workplace procedures, product and manufacturing specifications associated with this unit.</w:t>
      </w:r>
    </w:p>
    <w:p w:rsidR="00000000" w:rsidRPr="003C246E" w:rsidP="003C246E">
      <w:pPr>
        <w:pStyle w:val="ListBullet"/>
      </w:pPr>
      <w:r w:rsidRPr="003C246E">
        <w:t>The regulatory framework will be reflected in workplace policies and procedures and is not required to be independently assessed.</w:t>
      </w:r>
    </w:p>
    <w:p w:rsidR="00000000" w:rsidRPr="003C246E" w:rsidP="003C246E">
      <w:pPr>
        <w:pStyle w:val="ListBullet"/>
      </w:pPr>
      <w:r w:rsidRPr="003C246E">
        <w:t>Foundation skills are integral t</w:t>
      </w:r>
      <w:r w:rsidRPr="003C246E">
        <w:t>o competent performance of the unit and should not be assessed separately.</w:t>
      </w:r>
    </w:p>
    <w:p w:rsidR="00000000" w:rsidRPr="003C246E" w:rsidP="003C246E">
      <w:pPr>
        <w:pStyle w:val="ListBullet"/>
      </w:pPr>
      <w:r w:rsidRPr="003C246E">
        <w:t>As a minimum, assessors must satisfy the Standards for Registered Training Organisations 2015 assessor requirements.</w:t>
      </w:r>
    </w:p>
    <w:p w:rsidR="00000000" w:rsidRPr="003C246E" w:rsidP="003C246E">
      <w:pPr>
        <w:pStyle w:val="AllowPageBreak"/>
      </w:pPr>
    </w:p>
    <w:p w:rsidR="00000000" w:rsidRPr="003C246E" w:rsidP="003C246E">
      <w:pPr>
        <w:pStyle w:val="Heading1"/>
      </w:pPr>
      <w:bookmarkStart w:id="15" w:name="O_872467"/>
      <w:bookmarkEnd w:id="15"/>
      <w:r w:rsidRPr="003C246E">
        <w:t>Links</w:t>
      </w:r>
    </w:p>
    <w:p w:rsidR="00000000" w:rsidRPr="003C246E" w:rsidP="00D01B59">
      <w:pPr>
        <w:pStyle w:val="BodyText"/>
      </w:pPr>
      <w:r w:rsidRPr="003C246E">
        <w:t>Companion Volume implementation guides ar</w:t>
      </w:r>
      <w:r w:rsidRPr="003C246E">
        <w:t xml:space="preserve">e found in VETNet - </w:t>
      </w:r>
      <w:r>
        <w:fldChar w:fldCharType="begin"/>
      </w:r>
      <w:r>
        <w:instrText xml:space="preserve"> HYPERLINK "https://vetnet.gov.au/Pages/TrainingDocs.aspx?q=d1287d36-dff4-4e9f-ad2c-9d6270054027" </w:instrText>
      </w:r>
      <w:r>
        <w:fldChar w:fldCharType="separate"/>
      </w:r>
      <w:r w:rsidRPr="005A4C4D">
        <w:rPr>
          <w:rStyle w:val="Hyperlink"/>
        </w:rPr>
        <w:t>https://vetnet.gov.au/Pages/TrainingDocs.aspx?q=d1287d36-dff4-4e9f-ad2c-9d6270054027</w:t>
      </w:r>
      <w:r>
        <w:fldChar w:fldCharType="end"/>
      </w:r>
    </w:p>
    <w:p w:rsidR="00000000" w:rsidRPr="003C246E" w:rsidP="003C246E"/>
    <w:sectPr w:rsidSect="003C24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6E" w:rsidRPr="00D01B59" w:rsidP="00D01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B59" w:rsidP="003C2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1B59" w:rsidP="003C24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1B59" w:rsidP="003C24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6E" w:rsidP="003C246E">
    <w:pPr>
      <w:pStyle w:val="Footer"/>
      <w:framePr w:wrap="around"/>
    </w:pPr>
    <w:r>
      <w:fldChar w:fldCharType="begin"/>
    </w:r>
    <w:r>
      <w:instrText xml:space="preserve"> DOCPROPERTY  Subject  \* MERGEFORMAT </w:instrText>
    </w:r>
    <w:r>
      <w:fldChar w:fldCharType="separate"/>
    </w:r>
    <w:r w:rsidR="00D01B59">
      <w:t>Approved</w:t>
    </w:r>
    <w:r w:rsidR="00D01B59">
      <w:fldChar w:fldCharType="end"/>
    </w:r>
    <w:r>
      <w:tab/>
      <w:t xml:space="preserve">Page </w:t>
    </w:r>
    <w:r>
      <w:fldChar w:fldCharType="begin"/>
    </w:r>
    <w:r>
      <w:instrText xml:space="preserve"> PAGE  \* Arabic  \* MERGEFORMAT </w:instrText>
    </w:r>
    <w:r>
      <w:fldChar w:fldCharType="separate"/>
    </w:r>
    <w:r w:rsidR="00D01B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B59">
      <w:rPr>
        <w:noProof/>
      </w:rPr>
      <w:t>5</w:t>
    </w:r>
    <w:r>
      <w:rPr>
        <w:noProof/>
      </w:rPr>
      <w:fldChar w:fldCharType="end"/>
    </w:r>
  </w:p>
  <w:p w:rsidR="003C246E" w:rsidP="003C246E">
    <w:pPr>
      <w:pStyle w:val="Footer"/>
      <w:framePr w:wrap="around"/>
    </w:pPr>
    <w:r>
      <w:t xml:space="preserve">© Commonwealth of Australia, </w:t>
    </w:r>
    <w:r>
      <w:fldChar w:fldCharType="begin"/>
    </w:r>
    <w:r>
      <w:instrText xml:space="preserve"> DATE  \@ "yyyy"  \* MERGEFORMAT </w:instrText>
    </w:r>
    <w:r>
      <w:fldChar w:fldCharType="separate"/>
    </w:r>
    <w:r w:rsidR="00D01B59">
      <w:rPr>
        <w:noProof/>
      </w:rPr>
      <w:t>2025</w:t>
    </w:r>
    <w:r>
      <w:fldChar w:fldCharType="end"/>
    </w:r>
    <w:r>
      <w:tab/>
    </w:r>
    <w:r>
      <w:fldChar w:fldCharType="begin"/>
    </w:r>
    <w:r>
      <w:instrText xml:space="preserve"> DOCPROPERTY  Author  \* MERGEFORMAT </w:instrText>
    </w:r>
    <w:r>
      <w:fldChar w:fldCharType="separate"/>
    </w:r>
    <w:r w:rsidR="00D01B59">
      <w:t>Manufacturing Industry Skills Alliance</w:t>
    </w:r>
    <w:r w:rsidR="00D01B59">
      <w:fldChar w:fldCharType="end"/>
    </w:r>
  </w:p>
  <w:p w:rsidR="003C246E" w:rsidP="003C2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46E" w:rsidRPr="00D01B59" w:rsidP="00D01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B59" w:rsidRPr="002D2AF8" w:rsidP="003C246E">
    <w:pPr>
      <w:pStyle w:val="Header"/>
      <w:framePr w:wrap="around"/>
    </w:pPr>
    <w:r>
      <w:fldChar w:fldCharType="begin"/>
    </w:r>
    <w:r>
      <w:instrText xml:space="preserve"> TITLE   \* MERGEFORMAT </w:instrText>
    </w:r>
    <w:r>
      <w:fldChar w:fldCharType="separate"/>
    </w:r>
    <w:r>
      <w:t>MSMSUP330 Develop and adjust a production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1B59" w:rsidP="003C24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6E" w:rsidRPr="002D2AF8" w:rsidP="003C246E">
    <w:pPr>
      <w:pStyle w:val="Header"/>
      <w:framePr w:wrap="around"/>
    </w:pPr>
    <w:r>
      <w:fldChar w:fldCharType="begin"/>
    </w:r>
    <w:r>
      <w:instrText xml:space="preserve"> TITLE   \* MERGEFORMAT </w:instrText>
    </w:r>
    <w:r>
      <w:fldChar w:fldCharType="separate"/>
    </w:r>
    <w:r w:rsidR="00D01B59">
      <w:t>MSMSUP330 Develop and adjust a production schedule</w:t>
    </w:r>
    <w:r w:rsidR="00D01B59">
      <w:fldChar w:fldCharType="end"/>
    </w:r>
    <w:r>
      <w:tab/>
      <w:t xml:space="preserve">Date this document was generated: </w:t>
    </w:r>
    <w:r>
      <w:fldChar w:fldCharType="begin"/>
    </w:r>
    <w:r>
      <w:instrText xml:space="preserve"> CREATEDATE  \@ "d MMMM yyyy"  \* MERGEFORMAT </w:instrText>
    </w:r>
    <w:r>
      <w:fldChar w:fldCharType="separate"/>
    </w:r>
    <w:r w:rsidR="00D01B59">
      <w:rPr>
        <w:noProof/>
      </w:rPr>
      <w:t>2 March 2025</w:t>
    </w:r>
    <w:r>
      <w:fldChar w:fldCharType="end"/>
    </w:r>
  </w:p>
  <w:p w:rsidR="003C246E" w:rsidP="003C2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B4B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FCC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24B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46E"/>
    <w:pPr>
      <w:spacing w:before="360" w:after="60"/>
      <w:outlineLvl w:val="0"/>
    </w:pPr>
    <w:rPr>
      <w:sz w:val="32"/>
    </w:rPr>
  </w:style>
  <w:style w:type="paragraph" w:styleId="Heading2">
    <w:name w:val="heading 2"/>
    <w:basedOn w:val="HeadingBase"/>
    <w:next w:val="BodyText"/>
    <w:link w:val="Heading2Char"/>
    <w:qFormat/>
    <w:rsid w:val="003C246E"/>
    <w:pPr>
      <w:keepLines/>
      <w:spacing w:before="240" w:after="120"/>
      <w:outlineLvl w:val="1"/>
    </w:pPr>
    <w:rPr>
      <w:sz w:val="28"/>
      <w:szCs w:val="40"/>
    </w:rPr>
  </w:style>
  <w:style w:type="paragraph" w:styleId="Heading3">
    <w:name w:val="heading 3"/>
    <w:basedOn w:val="HeadingBase"/>
    <w:next w:val="BodyText"/>
    <w:link w:val="Heading3Char"/>
    <w:qFormat/>
    <w:rsid w:val="003C246E"/>
    <w:pPr>
      <w:spacing w:before="180" w:after="120"/>
      <w:outlineLvl w:val="2"/>
    </w:pPr>
    <w:rPr>
      <w:spacing w:val="-10"/>
      <w:kern w:val="32"/>
    </w:rPr>
  </w:style>
  <w:style w:type="paragraph" w:styleId="Heading4">
    <w:name w:val="heading 4"/>
    <w:basedOn w:val="HeadingBase"/>
    <w:next w:val="BodyText"/>
    <w:link w:val="Heading4Char"/>
    <w:qFormat/>
    <w:rsid w:val="003C246E"/>
    <w:pPr>
      <w:spacing w:before="160" w:after="120"/>
      <w:outlineLvl w:val="3"/>
    </w:pPr>
    <w:rPr>
      <w:sz w:val="22"/>
    </w:rPr>
  </w:style>
  <w:style w:type="paragraph" w:styleId="Heading5">
    <w:name w:val="heading 5"/>
    <w:basedOn w:val="HeadingBase"/>
    <w:next w:val="Normal"/>
    <w:link w:val="Heading5Char"/>
    <w:qFormat/>
    <w:rsid w:val="003C246E"/>
    <w:pPr>
      <w:spacing w:before="80"/>
      <w:outlineLvl w:val="4"/>
    </w:pPr>
    <w:rPr>
      <w:color w:val="918585"/>
      <w:sz w:val="20"/>
    </w:rPr>
  </w:style>
  <w:style w:type="paragraph" w:styleId="Heading6">
    <w:name w:val="heading 6"/>
    <w:basedOn w:val="HeadingBase"/>
    <w:next w:val="Normal"/>
    <w:link w:val="Heading6Char"/>
    <w:qFormat/>
    <w:rsid w:val="003C246E"/>
    <w:pPr>
      <w:spacing w:before="60"/>
      <w:outlineLvl w:val="5"/>
    </w:pPr>
    <w:rPr>
      <w:color w:val="918585"/>
      <w:sz w:val="20"/>
    </w:rPr>
  </w:style>
  <w:style w:type="paragraph" w:styleId="Heading7">
    <w:name w:val="heading 7"/>
    <w:basedOn w:val="Normal"/>
    <w:next w:val="Normal"/>
    <w:link w:val="Heading7Char"/>
    <w:qFormat/>
    <w:rsid w:val="003C246E"/>
    <w:pPr>
      <w:ind w:left="720"/>
      <w:outlineLvl w:val="6"/>
    </w:pPr>
    <w:rPr>
      <w:i/>
    </w:rPr>
  </w:style>
  <w:style w:type="paragraph" w:styleId="Heading8">
    <w:name w:val="heading 8"/>
    <w:basedOn w:val="Normal"/>
    <w:next w:val="Normal"/>
    <w:link w:val="Heading8Char"/>
    <w:qFormat/>
    <w:rsid w:val="003C246E"/>
    <w:pPr>
      <w:ind w:left="720"/>
      <w:outlineLvl w:val="7"/>
    </w:pPr>
    <w:rPr>
      <w:i/>
    </w:rPr>
  </w:style>
  <w:style w:type="paragraph" w:styleId="Heading9">
    <w:name w:val="heading 9"/>
    <w:basedOn w:val="Normal"/>
    <w:next w:val="Normal"/>
    <w:link w:val="Heading9Char"/>
    <w:qFormat/>
    <w:rsid w:val="003C246E"/>
    <w:pPr>
      <w:ind w:left="720"/>
      <w:outlineLvl w:val="8"/>
    </w:pPr>
    <w:rPr>
      <w:i/>
    </w:rPr>
  </w:style>
  <w:style w:type="character" w:default="1" w:styleId="DefaultParagraphFont">
    <w:name w:val="Default Paragraph Font"/>
    <w:uiPriority w:val="1"/>
    <w:unhideWhenUsed/>
    <w:rsid w:val="003C2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46E"/>
  </w:style>
  <w:style w:type="character" w:customStyle="1" w:styleId="Heading1Char">
    <w:name w:val="Heading 1 Char"/>
    <w:basedOn w:val="DefaultParagraphFont"/>
    <w:link w:val="Heading1"/>
    <w:rsid w:val="003C246E"/>
    <w:rPr>
      <w:rFonts w:ascii="Times New Roman" w:eastAsia="Times New Roman" w:hAnsi="Times New Roman" w:cs="Times New Roman"/>
      <w:b/>
      <w:sz w:val="32"/>
      <w:szCs w:val="20"/>
      <w:lang w:eastAsia="en-US"/>
    </w:rPr>
  </w:style>
  <w:style w:type="paragraph" w:styleId="BodyText">
    <w:name w:val="Body Text"/>
    <w:basedOn w:val="Normal"/>
    <w:link w:val="BodyTextChar"/>
    <w:rsid w:val="003C2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46E"/>
    <w:rPr>
      <w:rFonts w:ascii="Times New Roman" w:eastAsia="Times New Roman" w:hAnsi="Times New Roman" w:cs="Times New Roman"/>
      <w:sz w:val="24"/>
      <w:lang w:eastAsia="en-US"/>
    </w:rPr>
  </w:style>
  <w:style w:type="paragraph" w:styleId="ListBullet">
    <w:name w:val="List Bullet"/>
    <w:basedOn w:val="List"/>
    <w:rsid w:val="003C246E"/>
    <w:pPr>
      <w:numPr>
        <w:numId w:val="12"/>
      </w:numPr>
      <w:tabs>
        <w:tab w:val="clear" w:pos="340"/>
      </w:tabs>
      <w:spacing w:before="40" w:after="40"/>
    </w:pPr>
  </w:style>
  <w:style w:type="character" w:customStyle="1" w:styleId="SpecialBold">
    <w:name w:val="Special Bold"/>
    <w:basedOn w:val="DefaultParagraphFont"/>
    <w:rsid w:val="003C246E"/>
    <w:rPr>
      <w:b/>
      <w:spacing w:val="0"/>
    </w:rPr>
  </w:style>
  <w:style w:type="paragraph" w:styleId="ListBullet2">
    <w:name w:val="List Bullet 2"/>
    <w:basedOn w:val="List2"/>
    <w:rsid w:val="003C246E"/>
    <w:pPr>
      <w:numPr>
        <w:numId w:val="13"/>
      </w:numPr>
      <w:tabs>
        <w:tab w:val="clear" w:pos="680"/>
      </w:tabs>
    </w:pPr>
  </w:style>
  <w:style w:type="paragraph" w:customStyle="1" w:styleId="SuperHeading">
    <w:name w:val="SuperHeading"/>
    <w:basedOn w:val="Normal"/>
    <w:rsid w:val="003C246E"/>
    <w:pPr>
      <w:spacing w:before="240" w:after="120"/>
      <w:outlineLvl w:val="0"/>
    </w:pPr>
    <w:rPr>
      <w:rFonts w:ascii="Times New Roman" w:hAnsi="Times New Roman"/>
      <w:b/>
      <w:sz w:val="32"/>
    </w:rPr>
  </w:style>
  <w:style w:type="paragraph" w:customStyle="1" w:styleId="AllowPageBreak">
    <w:name w:val="AllowPageBreak"/>
    <w:rsid w:val="003C24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46E"/>
    <w:rPr>
      <w:rFonts w:ascii="Courier New" w:eastAsia="Times New Roman" w:hAnsi="Courier New" w:cs="Times New Roman"/>
      <w:i/>
      <w:szCs w:val="20"/>
      <w:lang w:eastAsia="en-US"/>
    </w:rPr>
  </w:style>
  <w:style w:type="paragraph" w:customStyle="1" w:styleId="HeadingBase">
    <w:name w:val="Heading Base"/>
    <w:rsid w:val="003C2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46E"/>
    <w:pPr>
      <w:tabs>
        <w:tab w:val="right" w:leader="dot" w:pos="9072"/>
      </w:tabs>
      <w:ind w:left="567"/>
    </w:pPr>
    <w:rPr>
      <w:szCs w:val="22"/>
    </w:rPr>
  </w:style>
  <w:style w:type="paragraph" w:customStyle="1" w:styleId="TOCBase">
    <w:name w:val="TOC Base"/>
    <w:rsid w:val="003C2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46E"/>
    <w:pPr>
      <w:tabs>
        <w:tab w:val="right" w:leader="dot" w:pos="9072"/>
      </w:tabs>
      <w:spacing w:before="40" w:after="40"/>
      <w:ind w:left="284"/>
    </w:pPr>
    <w:rPr>
      <w:rFonts w:ascii="Times New Roman" w:hAnsi="Times New Roman"/>
    </w:rPr>
  </w:style>
  <w:style w:type="paragraph" w:styleId="TOC1">
    <w:name w:val="toc 1"/>
    <w:basedOn w:val="TOCBase"/>
    <w:next w:val="Normal"/>
    <w:rsid w:val="003C2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46E"/>
    <w:rPr>
      <w:rFonts w:ascii="Times New Roman" w:eastAsia="Times New Roman" w:hAnsi="Times New Roman" w:cs="Times New Roman"/>
      <w:sz w:val="16"/>
      <w:lang w:eastAsia="en-US"/>
    </w:rPr>
  </w:style>
  <w:style w:type="paragraph" w:styleId="Title">
    <w:name w:val="Title"/>
    <w:basedOn w:val="HeadingBase"/>
    <w:link w:val="TitleChar"/>
    <w:qFormat/>
    <w:rsid w:val="003C246E"/>
    <w:pPr>
      <w:spacing w:before="5040"/>
      <w:jc w:val="center"/>
    </w:pPr>
    <w:rPr>
      <w:sz w:val="48"/>
      <w:szCs w:val="72"/>
      <w:lang w:val="en-US"/>
    </w:rPr>
  </w:style>
  <w:style w:type="character" w:customStyle="1" w:styleId="TitleChar">
    <w:name w:val="Title Char"/>
    <w:basedOn w:val="DefaultParagraphFont"/>
    <w:link w:val="Title"/>
    <w:rsid w:val="003C2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46E"/>
    <w:pPr>
      <w:tabs>
        <w:tab w:val="left" w:pos="3600"/>
        <w:tab w:val="left" w:pos="3958"/>
      </w:tabs>
    </w:pPr>
  </w:style>
  <w:style w:type="paragraph" w:styleId="List">
    <w:name w:val="List"/>
    <w:basedOn w:val="BodyText"/>
    <w:next w:val="BodyText"/>
    <w:rsid w:val="003C246E"/>
    <w:pPr>
      <w:tabs>
        <w:tab w:val="left" w:pos="340"/>
      </w:tabs>
      <w:spacing w:before="60" w:after="60"/>
      <w:ind w:left="340" w:hanging="340"/>
    </w:pPr>
  </w:style>
  <w:style w:type="paragraph" w:customStyle="1" w:styleId="Note">
    <w:name w:val="Note"/>
    <w:basedOn w:val="BodyText"/>
    <w:rsid w:val="003C2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46E"/>
    <w:pPr>
      <w:framePr w:wrap="auto" w:hAnchor="text" w:y="6049"/>
    </w:pPr>
    <w:rPr>
      <w:color w:val="000000"/>
      <w:sz w:val="40"/>
    </w:rPr>
  </w:style>
  <w:style w:type="paragraph" w:customStyle="1" w:styleId="TOCTitle">
    <w:name w:val="TOCTitle"/>
    <w:basedOn w:val="Heading1"/>
    <w:rsid w:val="003C246E"/>
    <w:pPr>
      <w:spacing w:after="240"/>
      <w:jc w:val="center"/>
      <w:outlineLvl w:val="9"/>
    </w:pPr>
    <w:rPr>
      <w:caps/>
    </w:rPr>
  </w:style>
  <w:style w:type="paragraph" w:customStyle="1" w:styleId="Version">
    <w:name w:val="Version"/>
    <w:rsid w:val="003C24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46E"/>
    <w:pPr>
      <w:keepNext w:val="0"/>
      <w:tabs>
        <w:tab w:val="right" w:pos="4176"/>
      </w:tabs>
      <w:ind w:left="198" w:hanging="198"/>
    </w:pPr>
    <w:rPr>
      <w:rFonts w:ascii="Garamond" w:hAnsi="Garamond"/>
    </w:rPr>
  </w:style>
  <w:style w:type="paragraph" w:styleId="IndexHeading">
    <w:name w:val="index heading"/>
    <w:basedOn w:val="Normal"/>
    <w:next w:val="Index1"/>
    <w:semiHidden/>
    <w:rsid w:val="003C246E"/>
    <w:pPr>
      <w:spacing w:before="120" w:after="120"/>
    </w:pPr>
    <w:rPr>
      <w:rFonts w:ascii="Arial" w:hAnsi="Arial"/>
      <w:b/>
      <w:color w:val="918585"/>
      <w:sz w:val="24"/>
    </w:rPr>
  </w:style>
  <w:style w:type="paragraph" w:styleId="Header">
    <w:name w:val="header"/>
    <w:basedOn w:val="Normal"/>
    <w:link w:val="HeaderChar"/>
    <w:rsid w:val="003C2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46E"/>
    <w:rPr>
      <w:rFonts w:ascii="Times New Roman" w:eastAsia="Times New Roman" w:hAnsi="Times New Roman" w:cs="Times New Roman"/>
      <w:sz w:val="16"/>
      <w:szCs w:val="20"/>
      <w:lang w:val="en-GB" w:eastAsia="en-US"/>
    </w:rPr>
  </w:style>
  <w:style w:type="paragraph" w:customStyle="1" w:styleId="Chapter">
    <w:name w:val="Chapter"/>
    <w:basedOn w:val="Normal"/>
    <w:rsid w:val="003C246E"/>
    <w:pPr>
      <w:spacing w:before="240"/>
    </w:pPr>
    <w:rPr>
      <w:rFonts w:ascii="Times New Roman" w:hAnsi="Times New Roman"/>
      <w:smallCaps/>
      <w:spacing w:val="80"/>
      <w:sz w:val="28"/>
    </w:rPr>
  </w:style>
  <w:style w:type="paragraph" w:customStyle="1" w:styleId="InChapter">
    <w:name w:val="InChapter"/>
    <w:basedOn w:val="Heading3"/>
    <w:rsid w:val="003C246E"/>
    <w:pPr>
      <w:spacing w:after="240"/>
      <w:outlineLvl w:val="9"/>
    </w:pPr>
    <w:rPr>
      <w:noProof/>
    </w:rPr>
  </w:style>
  <w:style w:type="paragraph" w:styleId="Index2">
    <w:name w:val="index 2"/>
    <w:basedOn w:val="Normal"/>
    <w:next w:val="Normal"/>
    <w:semiHidden/>
    <w:rsid w:val="003C246E"/>
    <w:pPr>
      <w:tabs>
        <w:tab w:val="right" w:pos="4176"/>
      </w:tabs>
      <w:ind w:left="568" w:hanging="284"/>
    </w:pPr>
    <w:rPr>
      <w:rFonts w:ascii="Garamond" w:hAnsi="Garamond"/>
    </w:rPr>
  </w:style>
  <w:style w:type="paragraph" w:customStyle="1" w:styleId="Byline">
    <w:name w:val="Byline"/>
    <w:rsid w:val="003C2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46E"/>
    <w:pPr>
      <w:tabs>
        <w:tab w:val="clear" w:pos="3600"/>
        <w:tab w:val="clear" w:pos="3958"/>
      </w:tabs>
      <w:jc w:val="right"/>
    </w:pPr>
  </w:style>
  <w:style w:type="character" w:styleId="Emphasis">
    <w:name w:val="Emphasis"/>
    <w:basedOn w:val="DefaultParagraphFont"/>
    <w:qFormat/>
    <w:rsid w:val="003C246E"/>
    <w:rPr>
      <w:i/>
    </w:rPr>
  </w:style>
  <w:style w:type="paragraph" w:styleId="Caption">
    <w:name w:val="caption"/>
    <w:basedOn w:val="BodyText"/>
    <w:next w:val="Normal"/>
    <w:qFormat/>
    <w:rsid w:val="003C246E"/>
    <w:pPr>
      <w:framePr w:w="2268" w:hSpace="181" w:vSpace="181" w:wrap="around" w:vAnchor="text" w:hAnchor="page" w:x="1135" w:y="285" w:anchorLock="1"/>
    </w:pPr>
    <w:rPr>
      <w:i/>
    </w:rPr>
  </w:style>
  <w:style w:type="paragraph" w:customStyle="1" w:styleId="MiniTOCTitle">
    <w:name w:val="MiniTOCTitle"/>
    <w:basedOn w:val="Heading4"/>
    <w:rsid w:val="003C246E"/>
    <w:pPr>
      <w:spacing w:before="240"/>
      <w:outlineLvl w:val="9"/>
    </w:pPr>
    <w:rPr>
      <w:noProof/>
      <w:sz w:val="24"/>
    </w:rPr>
  </w:style>
  <w:style w:type="paragraph" w:customStyle="1" w:styleId="MiniTOCItem">
    <w:name w:val="MiniTOCItem"/>
    <w:basedOn w:val="ListBullet"/>
    <w:rsid w:val="003C246E"/>
    <w:pPr>
      <w:numPr>
        <w:numId w:val="0"/>
      </w:numPr>
      <w:tabs>
        <w:tab w:val="right" w:leader="dot" w:pos="6521"/>
      </w:tabs>
      <w:spacing w:before="0" w:after="0"/>
    </w:pPr>
  </w:style>
  <w:style w:type="paragraph" w:customStyle="1" w:styleId="TOFTitle">
    <w:name w:val="TOFTitle"/>
    <w:basedOn w:val="TOCTitle"/>
    <w:rsid w:val="003C246E"/>
  </w:style>
  <w:style w:type="paragraph" w:styleId="TableofFigures">
    <w:name w:val="table of figures"/>
    <w:basedOn w:val="Normal"/>
    <w:next w:val="Normal"/>
    <w:semiHidden/>
    <w:rsid w:val="003C246E"/>
    <w:pPr>
      <w:tabs>
        <w:tab w:val="right" w:leader="dot" w:pos="9072"/>
      </w:tabs>
      <w:ind w:left="970" w:hanging="403"/>
    </w:pPr>
    <w:rPr>
      <w:rFonts w:ascii="Times New Roman" w:hAnsi="Times New Roman"/>
      <w:b/>
    </w:rPr>
  </w:style>
  <w:style w:type="paragraph" w:styleId="ListNumber">
    <w:name w:val="List Number"/>
    <w:basedOn w:val="List"/>
    <w:rsid w:val="003C246E"/>
    <w:pPr>
      <w:numPr>
        <w:numId w:val="15"/>
      </w:numPr>
      <w:tabs>
        <w:tab w:val="clear" w:pos="340"/>
      </w:tabs>
    </w:pPr>
  </w:style>
  <w:style w:type="character" w:customStyle="1" w:styleId="WingdingSymbols">
    <w:name w:val="Wingding Symbols"/>
    <w:rsid w:val="003C246E"/>
    <w:rPr>
      <w:rFonts w:ascii="Wingdings" w:hAnsi="Wingdings"/>
    </w:rPr>
  </w:style>
  <w:style w:type="paragraph" w:customStyle="1" w:styleId="TableHeading">
    <w:name w:val="Table Heading"/>
    <w:basedOn w:val="HeadingBase"/>
    <w:rsid w:val="003C246E"/>
    <w:pPr>
      <w:keepLines/>
      <w:pBdr>
        <w:bottom w:val="single" w:sz="6" w:space="1" w:color="918585"/>
      </w:pBdr>
      <w:spacing w:before="240"/>
    </w:pPr>
  </w:style>
  <w:style w:type="character" w:customStyle="1" w:styleId="HotSpot">
    <w:name w:val="HotSpot"/>
    <w:rsid w:val="003C246E"/>
    <w:rPr>
      <w:color w:val="0033CC"/>
      <w:u w:val="none"/>
    </w:rPr>
  </w:style>
  <w:style w:type="paragraph" w:customStyle="1" w:styleId="BodyTextRight">
    <w:name w:val="Body Text Right"/>
    <w:basedOn w:val="BodyText"/>
    <w:rsid w:val="003C246E"/>
    <w:pPr>
      <w:spacing w:before="0" w:after="0"/>
      <w:jc w:val="right"/>
    </w:pPr>
  </w:style>
  <w:style w:type="paragraph" w:styleId="Index3">
    <w:name w:val="index 3"/>
    <w:basedOn w:val="ListNumber2"/>
    <w:next w:val="Normal"/>
    <w:semiHidden/>
    <w:rsid w:val="003C246E"/>
    <w:pPr>
      <w:numPr>
        <w:numId w:val="0"/>
      </w:numPr>
      <w:tabs>
        <w:tab w:val="right" w:leader="dot" w:pos="4176"/>
      </w:tabs>
    </w:pPr>
  </w:style>
  <w:style w:type="paragraph" w:styleId="ListNumber2">
    <w:name w:val="List Number 2"/>
    <w:basedOn w:val="List2"/>
    <w:rsid w:val="003C246E"/>
    <w:pPr>
      <w:numPr>
        <w:numId w:val="10"/>
      </w:numPr>
      <w:tabs>
        <w:tab w:val="clear" w:pos="1060"/>
      </w:tabs>
    </w:pPr>
  </w:style>
  <w:style w:type="paragraph" w:customStyle="1" w:styleId="MarginNote">
    <w:name w:val="Margin Note"/>
    <w:basedOn w:val="BodyText"/>
    <w:rsid w:val="003C2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46E"/>
    <w:rPr>
      <w:sz w:val="32"/>
    </w:rPr>
  </w:style>
  <w:style w:type="paragraph" w:customStyle="1" w:styleId="HeadingProcedure">
    <w:name w:val="Heading Procedure"/>
    <w:basedOn w:val="HeadingBase"/>
    <w:next w:val="Normal"/>
    <w:rsid w:val="003C246E"/>
    <w:pPr>
      <w:tabs>
        <w:tab w:val="left" w:pos="0"/>
      </w:tabs>
      <w:spacing w:before="120" w:after="60"/>
    </w:pPr>
    <w:rPr>
      <w:i/>
      <w:color w:val="918585"/>
      <w:sz w:val="22"/>
    </w:rPr>
  </w:style>
  <w:style w:type="paragraph" w:customStyle="1" w:styleId="TableBodyText">
    <w:name w:val="Table Body Text"/>
    <w:basedOn w:val="BodyText"/>
    <w:rsid w:val="003C246E"/>
    <w:pPr>
      <w:spacing w:before="60" w:after="60"/>
    </w:pPr>
  </w:style>
  <w:style w:type="paragraph" w:styleId="ListContinue">
    <w:name w:val="List Continue"/>
    <w:basedOn w:val="List"/>
    <w:rsid w:val="003C246E"/>
    <w:pPr>
      <w:ind w:firstLine="0"/>
    </w:pPr>
  </w:style>
  <w:style w:type="paragraph" w:customStyle="1" w:styleId="ListNote">
    <w:name w:val="List Note"/>
    <w:basedOn w:val="List"/>
    <w:rsid w:val="003C246E"/>
    <w:pPr>
      <w:pBdr>
        <w:top w:val="single" w:sz="6" w:space="2" w:color="918585"/>
        <w:bottom w:val="single" w:sz="6" w:space="2" w:color="918585"/>
      </w:pBdr>
      <w:tabs>
        <w:tab w:val="left" w:pos="1021"/>
      </w:tabs>
      <w:ind w:firstLine="0"/>
    </w:pPr>
  </w:style>
  <w:style w:type="paragraph" w:customStyle="1" w:styleId="Warning">
    <w:name w:val="Warning"/>
    <w:basedOn w:val="BodyText"/>
    <w:rsid w:val="003C246E"/>
    <w:pPr>
      <w:shd w:val="clear" w:color="auto" w:fill="D9D9D9"/>
      <w:tabs>
        <w:tab w:val="left" w:pos="992"/>
      </w:tabs>
      <w:ind w:left="119" w:right="119"/>
    </w:pPr>
    <w:rPr>
      <w:sz w:val="20"/>
    </w:rPr>
  </w:style>
  <w:style w:type="paragraph" w:customStyle="1" w:styleId="MarginIcons">
    <w:name w:val="Margin Icons"/>
    <w:basedOn w:val="BodyText"/>
    <w:rsid w:val="003C2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46E"/>
    <w:rPr>
      <w:rFonts w:ascii="Courier New" w:hAnsi="Courier New"/>
    </w:rPr>
  </w:style>
  <w:style w:type="paragraph" w:customStyle="1" w:styleId="NoteBullet">
    <w:name w:val="Note Bullet"/>
    <w:basedOn w:val="Note"/>
    <w:rsid w:val="003C246E"/>
    <w:pPr>
      <w:tabs>
        <w:tab w:val="clear" w:pos="680"/>
      </w:tabs>
      <w:spacing w:before="60" w:after="60"/>
    </w:pPr>
  </w:style>
  <w:style w:type="paragraph" w:customStyle="1" w:styleId="SubHeading2">
    <w:name w:val="SubHeading2"/>
    <w:basedOn w:val="HeadingBase"/>
    <w:rsid w:val="003C246E"/>
    <w:pPr>
      <w:spacing w:before="240" w:after="60"/>
    </w:pPr>
    <w:rPr>
      <w:sz w:val="20"/>
    </w:rPr>
  </w:style>
  <w:style w:type="paragraph" w:customStyle="1" w:styleId="SubHeading1">
    <w:name w:val="SubHeading1"/>
    <w:basedOn w:val="HeadingBase"/>
    <w:rsid w:val="003C246E"/>
    <w:pPr>
      <w:spacing w:before="240" w:after="60"/>
    </w:pPr>
    <w:rPr>
      <w:color w:val="918585"/>
      <w:sz w:val="22"/>
    </w:rPr>
  </w:style>
  <w:style w:type="paragraph" w:customStyle="1" w:styleId="SideHeading">
    <w:name w:val="Side Heading"/>
    <w:basedOn w:val="HeadingBase"/>
    <w:rsid w:val="003C2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46E"/>
    <w:pPr>
      <w:tabs>
        <w:tab w:val="num" w:pos="360"/>
      </w:tabs>
    </w:pPr>
  </w:style>
  <w:style w:type="paragraph" w:styleId="PlainText">
    <w:name w:val="Plain Text"/>
    <w:basedOn w:val="Normal"/>
    <w:link w:val="PlainTextChar"/>
    <w:rsid w:val="003C246E"/>
    <w:rPr>
      <w:sz w:val="20"/>
    </w:rPr>
  </w:style>
  <w:style w:type="character" w:customStyle="1" w:styleId="PlainTextChar">
    <w:name w:val="Plain Text Char"/>
    <w:basedOn w:val="DefaultParagraphFont"/>
    <w:link w:val="PlainText"/>
    <w:rsid w:val="003C246E"/>
    <w:rPr>
      <w:rFonts w:ascii="Courier New" w:eastAsia="Times New Roman" w:hAnsi="Courier New" w:cs="Times New Roman"/>
      <w:sz w:val="20"/>
      <w:szCs w:val="20"/>
      <w:lang w:eastAsia="en-US"/>
    </w:rPr>
  </w:style>
  <w:style w:type="character" w:customStyle="1" w:styleId="MenuOption">
    <w:name w:val="Menu Option"/>
    <w:basedOn w:val="DefaultParagraphFont"/>
    <w:rsid w:val="003C246E"/>
    <w:rPr>
      <w:b/>
      <w:smallCaps/>
    </w:rPr>
  </w:style>
  <w:style w:type="paragraph" w:customStyle="1" w:styleId="TableListNumber">
    <w:name w:val="Table List Number"/>
    <w:basedOn w:val="ListNumber"/>
    <w:rsid w:val="003C246E"/>
    <w:pPr>
      <w:numPr>
        <w:numId w:val="0"/>
      </w:numPr>
    </w:pPr>
  </w:style>
  <w:style w:type="paragraph" w:styleId="TOC4">
    <w:name w:val="toc 4"/>
    <w:basedOn w:val="TOCBase"/>
    <w:next w:val="Normal"/>
    <w:semiHidden/>
    <w:rsid w:val="003C246E"/>
    <w:pPr>
      <w:tabs>
        <w:tab w:val="right" w:leader="dot" w:pos="9071"/>
      </w:tabs>
      <w:ind w:left="1701"/>
    </w:pPr>
  </w:style>
  <w:style w:type="paragraph" w:customStyle="1" w:styleId="ListAlpha">
    <w:name w:val="List Alpha"/>
    <w:basedOn w:val="List"/>
    <w:rsid w:val="003C246E"/>
    <w:pPr>
      <w:numPr>
        <w:numId w:val="9"/>
      </w:numPr>
    </w:pPr>
  </w:style>
  <w:style w:type="paragraph" w:customStyle="1" w:styleId="ListAlpha2">
    <w:name w:val="List Alpha 2"/>
    <w:basedOn w:val="List2"/>
    <w:rsid w:val="003C246E"/>
    <w:pPr>
      <w:numPr>
        <w:numId w:val="8"/>
      </w:numPr>
    </w:pPr>
  </w:style>
  <w:style w:type="paragraph" w:styleId="List2">
    <w:name w:val="List 2"/>
    <w:basedOn w:val="BodyText"/>
    <w:rsid w:val="003C246E"/>
    <w:pPr>
      <w:tabs>
        <w:tab w:val="left" w:pos="680"/>
      </w:tabs>
      <w:spacing w:before="60" w:after="60"/>
      <w:ind w:left="680" w:hanging="340"/>
    </w:pPr>
  </w:style>
  <w:style w:type="paragraph" w:styleId="List3">
    <w:name w:val="List 3"/>
    <w:basedOn w:val="BodyText"/>
    <w:rsid w:val="003C246E"/>
    <w:pPr>
      <w:tabs>
        <w:tab w:val="left" w:pos="1021"/>
      </w:tabs>
      <w:spacing w:before="60" w:after="60"/>
      <w:ind w:left="1020" w:hanging="340"/>
    </w:pPr>
  </w:style>
  <w:style w:type="paragraph" w:styleId="List4">
    <w:name w:val="List 4"/>
    <w:basedOn w:val="BodyText"/>
    <w:rsid w:val="003C246E"/>
    <w:pPr>
      <w:tabs>
        <w:tab w:val="left" w:pos="1361"/>
      </w:tabs>
      <w:spacing w:before="60" w:after="60"/>
      <w:ind w:left="1361" w:hanging="340"/>
    </w:pPr>
  </w:style>
  <w:style w:type="paragraph" w:styleId="List5">
    <w:name w:val="List 5"/>
    <w:basedOn w:val="BodyText"/>
    <w:rsid w:val="003C246E"/>
    <w:pPr>
      <w:tabs>
        <w:tab w:val="left" w:pos="1701"/>
      </w:tabs>
      <w:spacing w:before="60" w:after="60"/>
      <w:ind w:left="1701" w:hanging="340"/>
    </w:pPr>
  </w:style>
  <w:style w:type="paragraph" w:styleId="ListBullet3">
    <w:name w:val="List Bullet 3"/>
    <w:basedOn w:val="List3"/>
    <w:rsid w:val="003C246E"/>
    <w:pPr>
      <w:numPr>
        <w:numId w:val="14"/>
      </w:numPr>
      <w:tabs>
        <w:tab w:val="clear" w:pos="1021"/>
      </w:tabs>
      <w:ind w:left="1037" w:hanging="357"/>
    </w:pPr>
  </w:style>
  <w:style w:type="paragraph" w:styleId="ListBullet4">
    <w:name w:val="List Bullet 4"/>
    <w:basedOn w:val="List4"/>
    <w:rsid w:val="003C246E"/>
    <w:pPr>
      <w:numPr>
        <w:numId w:val="3"/>
      </w:numPr>
      <w:tabs>
        <w:tab w:val="clear" w:pos="1361"/>
      </w:tabs>
    </w:pPr>
  </w:style>
  <w:style w:type="paragraph" w:styleId="ListBullet5">
    <w:name w:val="List Bullet 5"/>
    <w:basedOn w:val="List5"/>
    <w:rsid w:val="003C246E"/>
    <w:pPr>
      <w:numPr>
        <w:numId w:val="4"/>
      </w:numPr>
    </w:pPr>
  </w:style>
  <w:style w:type="paragraph" w:styleId="ListContinue2">
    <w:name w:val="List Continue 2"/>
    <w:basedOn w:val="List2"/>
    <w:rsid w:val="003C246E"/>
    <w:pPr>
      <w:ind w:firstLine="0"/>
    </w:pPr>
  </w:style>
  <w:style w:type="paragraph" w:styleId="ListContinue3">
    <w:name w:val="List Continue 3"/>
    <w:basedOn w:val="List3"/>
    <w:rsid w:val="003C246E"/>
    <w:pPr>
      <w:ind w:left="1021" w:firstLine="0"/>
    </w:pPr>
  </w:style>
  <w:style w:type="paragraph" w:styleId="ListContinue4">
    <w:name w:val="List Continue 4"/>
    <w:basedOn w:val="List4"/>
    <w:rsid w:val="003C246E"/>
    <w:pPr>
      <w:ind w:firstLine="0"/>
    </w:pPr>
  </w:style>
  <w:style w:type="paragraph" w:styleId="ListContinue5">
    <w:name w:val="List Continue 5"/>
    <w:basedOn w:val="List5"/>
    <w:rsid w:val="003C246E"/>
    <w:pPr>
      <w:ind w:firstLine="0"/>
    </w:pPr>
  </w:style>
  <w:style w:type="paragraph" w:styleId="ListNumber3">
    <w:name w:val="List Number 3"/>
    <w:basedOn w:val="List3"/>
    <w:rsid w:val="003C246E"/>
    <w:pPr>
      <w:numPr>
        <w:numId w:val="5"/>
      </w:numPr>
    </w:pPr>
  </w:style>
  <w:style w:type="paragraph" w:styleId="ListNumber4">
    <w:name w:val="List Number 4"/>
    <w:basedOn w:val="List4"/>
    <w:rsid w:val="003C246E"/>
    <w:pPr>
      <w:numPr>
        <w:numId w:val="6"/>
      </w:numPr>
    </w:pPr>
  </w:style>
  <w:style w:type="paragraph" w:styleId="ListNumber5">
    <w:name w:val="List Number 5"/>
    <w:basedOn w:val="List5"/>
    <w:rsid w:val="003C246E"/>
    <w:pPr>
      <w:numPr>
        <w:numId w:val="7"/>
      </w:numPr>
    </w:pPr>
  </w:style>
  <w:style w:type="paragraph" w:styleId="BlockText">
    <w:name w:val="Block Text"/>
    <w:basedOn w:val="Normal"/>
    <w:rsid w:val="003C246E"/>
    <w:pPr>
      <w:spacing w:after="120"/>
      <w:ind w:left="1440" w:right="1440"/>
    </w:pPr>
  </w:style>
  <w:style w:type="character" w:customStyle="1" w:styleId="Subscript">
    <w:name w:val="Subscript"/>
    <w:basedOn w:val="DefaultParagraphFont"/>
    <w:rsid w:val="003C246E"/>
    <w:rPr>
      <w:sz w:val="16"/>
      <w:vertAlign w:val="subscript"/>
    </w:rPr>
  </w:style>
  <w:style w:type="character" w:customStyle="1" w:styleId="Superscript">
    <w:name w:val="Superscript"/>
    <w:basedOn w:val="DefaultParagraphFont"/>
    <w:rsid w:val="003C246E"/>
    <w:rPr>
      <w:sz w:val="16"/>
      <w:vertAlign w:val="superscript"/>
    </w:rPr>
  </w:style>
  <w:style w:type="character" w:customStyle="1" w:styleId="Symbols">
    <w:name w:val="Symbols"/>
    <w:basedOn w:val="DefaultParagraphFont"/>
    <w:rsid w:val="003C246E"/>
    <w:rPr>
      <w:rFonts w:ascii="Symbol" w:hAnsi="Symbol"/>
    </w:rPr>
  </w:style>
  <w:style w:type="character" w:customStyle="1" w:styleId="MenuOptions">
    <w:name w:val="Menu Options"/>
    <w:basedOn w:val="DefaultParagraphFont"/>
    <w:rsid w:val="003C246E"/>
    <w:rPr>
      <w:rFonts w:ascii="Arial Narrow" w:hAnsi="Arial Narrow"/>
      <w:smallCaps/>
    </w:rPr>
  </w:style>
  <w:style w:type="character" w:customStyle="1" w:styleId="Buttons">
    <w:name w:val="Buttons"/>
    <w:basedOn w:val="DefaultParagraphFont"/>
    <w:rsid w:val="003C246E"/>
    <w:rPr>
      <w:b/>
    </w:rPr>
  </w:style>
  <w:style w:type="character" w:customStyle="1" w:styleId="Underlined">
    <w:name w:val="Underlined"/>
    <w:basedOn w:val="DefaultParagraphFont"/>
    <w:rsid w:val="003C246E"/>
    <w:rPr>
      <w:u w:val="single"/>
    </w:rPr>
  </w:style>
  <w:style w:type="paragraph" w:customStyle="1" w:styleId="TableBodyTextRight">
    <w:name w:val="Table Body Text Right"/>
    <w:basedOn w:val="TableBodyText"/>
    <w:rsid w:val="003C246E"/>
    <w:pPr>
      <w:widowControl w:val="0"/>
      <w:autoSpaceDE w:val="0"/>
      <w:autoSpaceDN w:val="0"/>
      <w:adjustRightInd w:val="0"/>
      <w:jc w:val="right"/>
    </w:pPr>
    <w:rPr>
      <w:rFonts w:cs="Arial"/>
      <w:szCs w:val="18"/>
    </w:rPr>
  </w:style>
  <w:style w:type="paragraph" w:customStyle="1" w:styleId="CopyrightText">
    <w:name w:val="Copyright Text"/>
    <w:basedOn w:val="BodyText"/>
    <w:rsid w:val="003C246E"/>
    <w:rPr>
      <w:sz w:val="18"/>
    </w:rPr>
  </w:style>
  <w:style w:type="paragraph" w:customStyle="1" w:styleId="BodySmallRight">
    <w:name w:val="Body Small Right"/>
    <w:basedOn w:val="BodyTextRight"/>
    <w:rsid w:val="003C246E"/>
    <w:rPr>
      <w:sz w:val="18"/>
      <w:szCs w:val="18"/>
    </w:rPr>
  </w:style>
  <w:style w:type="paragraph" w:customStyle="1" w:styleId="MarginEdition">
    <w:name w:val="Margin Edition"/>
    <w:basedOn w:val="MarginNote"/>
    <w:rsid w:val="003C246E"/>
    <w:pPr>
      <w:spacing w:before="0" w:after="0"/>
    </w:pPr>
    <w:rPr>
      <w:rFonts w:ascii="Times New Roman" w:hAnsi="Times New Roman"/>
      <w:color w:val="999999"/>
    </w:rPr>
  </w:style>
  <w:style w:type="paragraph" w:customStyle="1" w:styleId="Spacer">
    <w:name w:val="Spacer"/>
    <w:basedOn w:val="Normal"/>
    <w:rsid w:val="003C246E"/>
    <w:rPr>
      <w:sz w:val="2"/>
      <w:szCs w:val="2"/>
    </w:rPr>
  </w:style>
  <w:style w:type="character" w:customStyle="1" w:styleId="Small">
    <w:name w:val="Small"/>
    <w:basedOn w:val="DefaultParagraphFont"/>
    <w:rsid w:val="003C246E"/>
    <w:rPr>
      <w:sz w:val="16"/>
    </w:rPr>
  </w:style>
  <w:style w:type="paragraph" w:customStyle="1" w:styleId="WideTable">
    <w:name w:val="Wide Table"/>
    <w:basedOn w:val="Normal"/>
    <w:rsid w:val="003C246E"/>
    <w:pPr>
      <w:ind w:left="-1418"/>
    </w:pPr>
    <w:rPr>
      <w:sz w:val="2"/>
      <w:szCs w:val="2"/>
    </w:rPr>
  </w:style>
  <w:style w:type="character" w:styleId="PageNumber">
    <w:name w:val="page number"/>
    <w:basedOn w:val="DefaultParagraphFont"/>
    <w:rsid w:val="003C246E"/>
  </w:style>
  <w:style w:type="paragraph" w:styleId="Quote">
    <w:name w:val="Quote"/>
    <w:basedOn w:val="Heading1"/>
    <w:link w:val="QuoteChar"/>
    <w:qFormat/>
    <w:rsid w:val="003C246E"/>
    <w:rPr>
      <w:b w:val="0"/>
      <w:sz w:val="72"/>
      <w:szCs w:val="72"/>
      <w:lang w:val="en-NZ"/>
    </w:rPr>
  </w:style>
  <w:style w:type="character" w:customStyle="1" w:styleId="QuoteChar">
    <w:name w:val="Quote Char"/>
    <w:basedOn w:val="DefaultParagraphFont"/>
    <w:link w:val="Quote"/>
    <w:rsid w:val="003C2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46E"/>
    <w:pPr>
      <w:pageBreakBefore/>
    </w:pPr>
  </w:style>
  <w:style w:type="paragraph" w:customStyle="1" w:styleId="Border">
    <w:name w:val="Border"/>
    <w:basedOn w:val="Normal"/>
    <w:qFormat/>
    <w:rsid w:val="003C2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46E"/>
    <w:rPr>
      <w:b/>
      <w:bCs/>
      <w:i/>
      <w:iCs/>
      <w:color w:val="auto"/>
    </w:rPr>
  </w:style>
  <w:style w:type="paragraph" w:styleId="IntenseQuote">
    <w:name w:val="Intense Quote"/>
    <w:basedOn w:val="Normal"/>
    <w:next w:val="Normal"/>
    <w:link w:val="IntenseQuoteChar"/>
    <w:uiPriority w:val="30"/>
    <w:qFormat/>
    <w:rsid w:val="003C2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46E"/>
    <w:rPr>
      <w:smallCaps/>
      <w:color w:val="auto"/>
      <w:u w:val="single"/>
    </w:rPr>
  </w:style>
  <w:style w:type="character" w:styleId="IntenseReference">
    <w:name w:val="Intense Reference"/>
    <w:basedOn w:val="DefaultParagraphFont"/>
    <w:uiPriority w:val="32"/>
    <w:qFormat/>
    <w:rsid w:val="003C246E"/>
    <w:rPr>
      <w:b/>
      <w:bCs/>
      <w:smallCaps/>
      <w:color w:val="auto"/>
      <w:spacing w:val="5"/>
      <w:u w:val="single"/>
    </w:rPr>
  </w:style>
  <w:style w:type="paragraph" w:customStyle="1" w:styleId="2ColumnHeading">
    <w:name w:val="2Column Heading"/>
    <w:basedOn w:val="BodyText"/>
    <w:qFormat/>
    <w:rsid w:val="003C246E"/>
    <w:pPr>
      <w:spacing w:after="60"/>
      <w:ind w:left="-2268"/>
    </w:pPr>
    <w:rPr>
      <w:b/>
    </w:rPr>
  </w:style>
  <w:style w:type="paragraph" w:customStyle="1" w:styleId="Heading1TOC">
    <w:name w:val="Heading1 TOC"/>
    <w:basedOn w:val="Normal"/>
    <w:qFormat/>
    <w:rsid w:val="003C246E"/>
    <w:pPr>
      <w:spacing w:before="240" w:after="120"/>
    </w:pPr>
    <w:rPr>
      <w:rFonts w:ascii="Times New Roman" w:hAnsi="Times New Roman"/>
      <w:b/>
      <w:sz w:val="32"/>
    </w:rPr>
  </w:style>
  <w:style w:type="paragraph" w:customStyle="1" w:styleId="Heading2TOC">
    <w:name w:val="Heading2 TOC"/>
    <w:basedOn w:val="Normal"/>
    <w:qFormat/>
    <w:rsid w:val="003C246E"/>
    <w:pPr>
      <w:spacing w:before="240" w:after="60"/>
    </w:pPr>
    <w:rPr>
      <w:rFonts w:ascii="Times New Roman" w:hAnsi="Times New Roman"/>
      <w:b/>
      <w:sz w:val="28"/>
    </w:rPr>
  </w:style>
  <w:style w:type="character" w:customStyle="1" w:styleId="Underline">
    <w:name w:val="Underline"/>
    <w:basedOn w:val="DefaultParagraphFont"/>
    <w:qFormat/>
    <w:rsid w:val="003C246E"/>
    <w:rPr>
      <w:u w:val="single"/>
    </w:rPr>
  </w:style>
  <w:style w:type="character" w:customStyle="1" w:styleId="BoldandItalics">
    <w:name w:val="Bold and Italics"/>
    <w:qFormat/>
    <w:rsid w:val="003C246E"/>
    <w:rPr>
      <w:b/>
      <w:i/>
      <w:u w:val="none"/>
    </w:rPr>
  </w:style>
  <w:style w:type="paragraph" w:styleId="BalloonText">
    <w:name w:val="Balloon Text"/>
    <w:basedOn w:val="Normal"/>
    <w:link w:val="BalloonTextChar"/>
    <w:rsid w:val="003C246E"/>
    <w:rPr>
      <w:rFonts w:ascii="Tahoma" w:hAnsi="Tahoma" w:cs="Tahoma"/>
      <w:sz w:val="16"/>
      <w:szCs w:val="16"/>
    </w:rPr>
  </w:style>
  <w:style w:type="character" w:customStyle="1" w:styleId="BalloonTextChar">
    <w:name w:val="Balloon Text Char"/>
    <w:basedOn w:val="DefaultParagraphFont"/>
    <w:link w:val="BalloonText"/>
    <w:rsid w:val="003C2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46E"/>
    <w:rPr>
      <w:b/>
      <w:color w:val="660033"/>
      <w:spacing w:val="0"/>
    </w:rPr>
  </w:style>
  <w:style w:type="paragraph" w:customStyle="1" w:styleId="Nameditemlist">
    <w:name w:val="Named item list"/>
    <w:basedOn w:val="BodyText"/>
    <w:qFormat/>
    <w:rsid w:val="003C246E"/>
    <w:pPr>
      <w:tabs>
        <w:tab w:val="left" w:pos="2835"/>
      </w:tabs>
      <w:ind w:left="2835" w:hanging="2835"/>
    </w:pPr>
  </w:style>
  <w:style w:type="paragraph" w:customStyle="1" w:styleId="BodyTextnopadding">
    <w:name w:val="Body Text no padding"/>
    <w:basedOn w:val="BodyText"/>
    <w:qFormat/>
    <w:rsid w:val="003C246E"/>
    <w:pPr>
      <w:spacing w:before="0" w:after="0"/>
    </w:pPr>
  </w:style>
  <w:style w:type="paragraph" w:customStyle="1" w:styleId="BodyTextBold">
    <w:name w:val="Body Text Bold"/>
    <w:basedOn w:val="BodyText"/>
    <w:qFormat/>
    <w:rsid w:val="003C246E"/>
    <w:rPr>
      <w:b/>
    </w:rPr>
  </w:style>
  <w:style w:type="character" w:styleId="Hyperlink">
    <w:name w:val="Hyperlink"/>
    <w:basedOn w:val="DefaultParagraphFont"/>
    <w:uiPriority w:val="99"/>
    <w:unhideWhenUsed/>
    <w:rsid w:val="00D01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8306</Characters>
  <Application>Microsoft Office Word</Application>
  <DocSecurity>0</DocSecurity>
  <Lines>296</Lines>
  <Paragraphs>187</Paragraphs>
  <ScaleCrop>false</ScaleCrop>
  <Company>Author-it Software Corporation Ltd.</Company>
  <LinksUpToDate>false</LinksUpToDate>
  <CharactersWithSpaces>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MSMSUP330 Develop and adjust a production schedule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