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392" w:rsidP="002203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MSMSUP309 Maintain and organise workplace records</w:t>
      </w:r>
      <w:r>
        <w:fldChar w:fldCharType="end"/>
      </w:r>
    </w:p>
    <w:p w:rsidR="00220392" w:rsidP="00220392">
      <w:pPr>
        <w:pStyle w:val="Version"/>
        <w:sectPr w:rsidSect="002100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0BE" w:rsidP="002100BE">
      <w:pPr>
        <w:pStyle w:val="SuperHeading"/>
      </w:pPr>
      <w:r w:rsidRPr="002100BE">
        <w:t>MSMSUP309 Maintain and organise workplace records</w:t>
      </w:r>
    </w:p>
    <w:p w:rsidR="00000000" w:rsidRPr="002100BE" w:rsidP="002100BE">
      <w:pPr>
        <w:pStyle w:val="Heading1"/>
      </w:pPr>
      <w:bookmarkStart w:id="1" w:name="O_872377"/>
      <w:bookmarkEnd w:id="1"/>
      <w:r w:rsidRPr="002100BE">
        <w:t>Modification History</w:t>
      </w:r>
    </w:p>
    <w:p w:rsidR="00000000" w:rsidRPr="002100BE" w:rsidP="00220392">
      <w:pPr>
        <w:pStyle w:val="BodyText"/>
      </w:pPr>
      <w:r w:rsidRPr="002100BE">
        <w:t>Release 1. Supersedes and is equivalent to MSAPMSUP309A Maintain and organise workplace records</w:t>
      </w:r>
    </w:p>
    <w:p w:rsidR="00000000" w:rsidRPr="002100BE" w:rsidP="002100BE">
      <w:pPr>
        <w:pStyle w:val="Heading1"/>
      </w:pPr>
      <w:bookmarkStart w:id="2" w:name="O_872385"/>
      <w:bookmarkEnd w:id="2"/>
      <w:r w:rsidRPr="002100BE">
        <w:t>Application</w:t>
      </w:r>
    </w:p>
    <w:p w:rsidR="00000000" w:rsidRPr="002100BE" w:rsidP="00220392">
      <w:pPr>
        <w:pStyle w:val="BodyText"/>
      </w:pPr>
      <w:r w:rsidRPr="002100BE">
        <w:t>This unit of competency covers the skills and knowledge required to maintain workplace records in pape</w:t>
      </w:r>
      <w:r w:rsidRPr="002100BE">
        <w:t>r, electronic or other form. Sample products or materials for testing or quality purposes may also form part of the records system.</w:t>
      </w:r>
    </w:p>
    <w:p w:rsidR="00000000" w:rsidRPr="002100BE" w:rsidP="00220392">
      <w:pPr>
        <w:pStyle w:val="BodyText"/>
      </w:pPr>
      <w:r w:rsidRPr="002100BE">
        <w:t>This unit of competency applies to personnel who are required to process records, track location of records, apply security</w:t>
      </w:r>
      <w:r w:rsidRPr="002100BE">
        <w:t xml:space="preserve"> controls and respond to requests for information.</w:t>
      </w:r>
    </w:p>
    <w:p w:rsidR="00000000" w:rsidRPr="002100BE" w:rsidP="00220392">
      <w:pPr>
        <w:pStyle w:val="BodyText"/>
      </w:pPr>
      <w:r w:rsidRPr="002100BE">
        <w:t>Work is governed by established workplace procedures and extent of authority for adjustments and other work activities are defined.</w:t>
      </w:r>
    </w:p>
    <w:p w:rsidR="00000000" w:rsidRPr="002100BE" w:rsidP="00220392">
      <w:pPr>
        <w:pStyle w:val="BodyText"/>
      </w:pPr>
      <w:r w:rsidRPr="002100BE">
        <w:t>This unit of competency applies to an individual working alone or as pa</w:t>
      </w:r>
      <w:r w:rsidRPr="002100BE">
        <w:t>rt of a team or group and working in liaison with other shift team members and the control room operator, as appropriate.</w:t>
      </w:r>
    </w:p>
    <w:p w:rsidR="00000000" w:rsidRPr="002100BE" w:rsidP="00220392">
      <w:pPr>
        <w:pStyle w:val="BodyText"/>
      </w:pPr>
      <w:r w:rsidRPr="002100BE">
        <w:t>This unit of competency applies to all work environments and sectors within the industry.</w:t>
      </w:r>
    </w:p>
    <w:p w:rsidR="00000000" w:rsidRPr="002100BE" w:rsidP="00220392">
      <w:pPr>
        <w:pStyle w:val="BodyText"/>
      </w:pPr>
      <w:r w:rsidRPr="002100BE">
        <w:t>No licensing, legislative or certification</w:t>
      </w:r>
      <w:r w:rsidRPr="002100BE">
        <w:t xml:space="preserve"> requirements apply to this unit at the time of publication.</w:t>
      </w:r>
    </w:p>
    <w:p w:rsidR="00000000" w:rsidRPr="002100BE" w:rsidP="002100BE">
      <w:pPr>
        <w:pStyle w:val="Heading1"/>
      </w:pPr>
      <w:bookmarkStart w:id="3" w:name="O_872384"/>
      <w:bookmarkEnd w:id="3"/>
      <w:r w:rsidRPr="002100BE">
        <w:t>Pre-requisite Unit</w:t>
      </w:r>
    </w:p>
    <w:p w:rsidR="00000000" w:rsidRPr="002100BE" w:rsidP="00220392">
      <w:pPr>
        <w:pStyle w:val="BodyText"/>
      </w:pPr>
      <w:r w:rsidRPr="002100BE">
        <w:t>Nil</w:t>
      </w:r>
    </w:p>
    <w:p w:rsidR="00000000" w:rsidRPr="002100BE" w:rsidP="002100BE">
      <w:pPr>
        <w:pStyle w:val="Heading1"/>
      </w:pPr>
      <w:bookmarkStart w:id="4" w:name="O_872383"/>
      <w:bookmarkEnd w:id="4"/>
      <w:r w:rsidRPr="002100BE">
        <w:t>Competency Field</w:t>
      </w:r>
    </w:p>
    <w:p w:rsidR="00000000" w:rsidRPr="002100BE" w:rsidP="00220392">
      <w:pPr>
        <w:pStyle w:val="BodyText"/>
      </w:pPr>
      <w:r w:rsidRPr="002100BE">
        <w:t>Support</w:t>
      </w:r>
    </w:p>
    <w:p w:rsidR="00000000" w:rsidRPr="002100BE" w:rsidP="002100BE">
      <w:pPr>
        <w:pStyle w:val="Heading1"/>
      </w:pPr>
      <w:bookmarkStart w:id="5" w:name="O_872382"/>
      <w:bookmarkEnd w:id="5"/>
      <w:r w:rsidRPr="002100BE">
        <w:t>Unit Sector</w:t>
      </w:r>
    </w:p>
    <w:p w:rsidR="00000000" w:rsidRPr="002100BE" w:rsidP="002100BE">
      <w:pPr>
        <w:pStyle w:val="Heading1"/>
      </w:pPr>
      <w:bookmarkStart w:id="6" w:name="O_872381"/>
      <w:bookmarkEnd w:id="6"/>
      <w:r w:rsidRPr="002100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Elements describe the essential ou</w:t>
            </w:r>
            <w:r w:rsidRPr="002100BE">
              <w:t>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Performance criteria describe the performance needed to demonstrate achievement of the element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Identify records to be stored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Classify records to be maintained in relation to customer requirements, quality system or production requirements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Identify requirements for completion of workplace records in accordance with workplace procedures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0BE" w:rsidP="002100BE">
            <w:pPr>
              <w:pStyle w:val="BodyText"/>
            </w:pPr>
            <w:r w:rsidRPr="002100BE">
              <w:t>Record and collate i</w:t>
            </w:r>
            <w:r w:rsidRPr="002100BE">
              <w:t>nformation ensuring appropriate information and any samples are included in an appropriate manner</w:t>
            </w:r>
          </w:p>
        </w:tc>
      </w:tr>
    </w:tbl>
    <w:p w:rsidR="00000000" w:rsidRPr="002100BE" w:rsidP="002100B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Maintain filing arrangements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Identify organisation system for records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Categorise and file records following workplace conventions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Deal with obsolete or non-conforming records following workplace procedures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0BE" w:rsidP="002100BE">
            <w:pPr>
              <w:pStyle w:val="BodyText"/>
            </w:pPr>
            <w:r w:rsidRPr="002100BE">
              <w:t>Identify problems and take appropriate action</w:t>
            </w:r>
          </w:p>
        </w:tc>
      </w:tr>
    </w:tbl>
    <w:p w:rsidR="00000000" w:rsidRPr="002100BE" w:rsidP="002100B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Respond to information requests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Interpret requests for information and prioritise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Locate and provide information requested within required workplace policies and timeframes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0BE" w:rsidP="002100BE">
            <w:pPr>
              <w:pStyle w:val="BodyText"/>
            </w:pPr>
            <w:r w:rsidRPr="002100BE">
              <w:t>Collate information as required according to procedures</w:t>
            </w:r>
          </w:p>
        </w:tc>
      </w:tr>
    </w:tbl>
    <w:p w:rsidR="00000000" w:rsidRPr="002100BE" w:rsidP="002100B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Organise file movements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Identify files to be relocated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Confirm logistics of relocation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Ensure files are relocated as organised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0BE" w:rsidP="002100BE">
            <w:pPr>
              <w:pStyle w:val="BodyText"/>
            </w:pPr>
            <w:r w:rsidRPr="002100BE">
              <w:t xml:space="preserve">Complete records of movement and file following </w:t>
            </w:r>
            <w:r w:rsidRPr="002100BE">
              <w:t>workplace procedures</w:t>
            </w:r>
          </w:p>
        </w:tc>
      </w:tr>
    </w:tbl>
    <w:p w:rsidR="00000000" w:rsidRPr="002100BE" w:rsidP="002100B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Maintain security of workplace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Identify security requirements for workplace records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Maintain security</w:t>
            </w:r>
            <w:r w:rsidRPr="002100BE">
              <w:t xml:space="preserve"> arrangements for files</w:t>
            </w:r>
          </w:p>
        </w:tc>
      </w:tr>
      <w:tr w:rsidTr="002100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0BE" w:rsidP="002100BE">
            <w:pPr>
              <w:pStyle w:val="BodyText"/>
            </w:pPr>
            <w:r w:rsidRPr="002100BE">
              <w:t>Notify (any) security breaches to appropriate personnel</w:t>
            </w:r>
          </w:p>
        </w:tc>
      </w:tr>
    </w:tbl>
    <w:p w:rsidR="00000000" w:rsidRPr="002100BE" w:rsidP="002100BE">
      <w:pPr>
        <w:pStyle w:val="BodyText"/>
      </w:pPr>
    </w:p>
    <w:p w:rsidR="00000000" w:rsidRPr="002100BE" w:rsidP="002100BE">
      <w:pPr>
        <w:pStyle w:val="AllowPageBreak"/>
      </w:pPr>
    </w:p>
    <w:p w:rsidR="00000000" w:rsidRPr="002100BE" w:rsidP="002100BE">
      <w:pPr>
        <w:pStyle w:val="Heading1"/>
      </w:pPr>
      <w:bookmarkStart w:id="7" w:name="O_872380"/>
      <w:bookmarkEnd w:id="7"/>
      <w:r w:rsidRPr="002100BE">
        <w:t>Foundation Skills</w:t>
      </w:r>
    </w:p>
    <w:p w:rsidR="00000000" w:rsidRPr="002100BE" w:rsidP="00220392">
      <w:pPr>
        <w:pStyle w:val="BodyText"/>
      </w:pPr>
      <w:r w:rsidRPr="002100BE">
        <w:t>This section describes those language, literacy, numeracy and employment skills that are essential to performance.</w:t>
      </w:r>
    </w:p>
    <w:p w:rsidR="00000000" w:rsidRPr="002100BE" w:rsidP="00220392">
      <w:pPr>
        <w:pStyle w:val="BodyText"/>
      </w:pPr>
      <w:r w:rsidRPr="002100BE">
        <w:t>Foundation skills essential to performance are explicit in the performance criteria of this unit of competency.</w:t>
      </w:r>
    </w:p>
    <w:p w:rsidR="00000000" w:rsidRPr="002100BE" w:rsidP="002100BE">
      <w:pPr>
        <w:pStyle w:val="Heading1"/>
      </w:pPr>
      <w:bookmarkStart w:id="8" w:name="O_872379"/>
      <w:bookmarkEnd w:id="8"/>
      <w:r w:rsidRPr="002100B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5"/>
        <w:gridCol w:w="6941"/>
      </w:tblGrid>
      <w:tr w:rsidTr="002203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t>This field allows for different work environments and conditions that may affect performance. Essential ope</w:t>
            </w:r>
            <w:r w:rsidRPr="002100BE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2203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0BE" w:rsidP="002100BE">
            <w:pPr>
              <w:pStyle w:val="BodyText"/>
            </w:pPr>
            <w:r w:rsidRPr="002100BE">
              <w:t>The latest version of all legislation, regulations, in</w:t>
            </w:r>
            <w:r w:rsidRPr="002100BE">
              <w:t>dustry codes of practice and Australian/international standards, or the version specified by the local regulatory authority, must be used, and include one or more of the following:</w:t>
            </w:r>
          </w:p>
          <w:p w:rsidR="00000000" w:rsidRPr="002100BE" w:rsidP="002100BE">
            <w:pPr>
              <w:pStyle w:val="ListBullet"/>
            </w:pPr>
            <w:r w:rsidRPr="002100BE">
              <w:t>legislative requirements, including work health and safety (WHS)</w:t>
            </w:r>
          </w:p>
          <w:p w:rsidR="00000000" w:rsidRPr="002100BE" w:rsidP="002100BE">
            <w:pPr>
              <w:pStyle w:val="ListBullet"/>
            </w:pPr>
            <w:r w:rsidRPr="002100BE">
              <w:t>industry codes of practice and guidelines</w:t>
            </w:r>
          </w:p>
          <w:p w:rsidR="00000000" w:rsidRPr="002100BE" w:rsidP="002100BE">
            <w:pPr>
              <w:pStyle w:val="ListBullet"/>
            </w:pPr>
            <w:r w:rsidRPr="002100BE">
              <w:t xml:space="preserve">environmental regulations and guidelines </w:t>
            </w:r>
          </w:p>
          <w:p w:rsidR="00000000" w:rsidRPr="002100BE" w:rsidP="002100BE">
            <w:pPr>
              <w:pStyle w:val="ListBullet"/>
            </w:pPr>
            <w:r w:rsidRPr="002100BE">
              <w:t>Australian and other standards</w:t>
            </w:r>
          </w:p>
          <w:p w:rsidR="00000000" w:rsidRPr="002100BE" w:rsidP="002100BE">
            <w:pPr>
              <w:pStyle w:val="ListBullet"/>
            </w:pPr>
            <w:r w:rsidRPr="002100BE">
              <w:t>licence and certification requirements</w:t>
            </w:r>
          </w:p>
          <w:p w:rsidR="00000000" w:rsidP="002100BE">
            <w:pPr>
              <w:pStyle w:val="BodyText"/>
              <w:rPr>
                <w:lang w:val="en-NZ"/>
              </w:rPr>
            </w:pPr>
          </w:p>
        </w:tc>
      </w:tr>
      <w:tr w:rsidTr="002203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0BE" w:rsidP="002100BE">
            <w:pPr>
              <w:pStyle w:val="BodyText"/>
            </w:pPr>
            <w:r w:rsidRPr="002100BE">
              <w:t>All operations must be performed in accordance with relevant procedures.</w:t>
            </w:r>
          </w:p>
          <w:p w:rsidR="00000000" w:rsidRPr="002100BE" w:rsidP="002100BE">
            <w:pPr>
              <w:pStyle w:val="BodyText"/>
            </w:pPr>
            <w:r w:rsidRPr="002100BE">
              <w:t>Procedures are w</w:t>
            </w:r>
            <w:r w:rsidRPr="002100BE">
              <w:t>ritten, verbal, visual, computer-based or in some other form, and include one or more of the following:</w:t>
            </w:r>
          </w:p>
          <w:p w:rsidR="00000000" w:rsidRPr="002100BE" w:rsidP="002100BE">
            <w:pPr>
              <w:pStyle w:val="ListBullet"/>
            </w:pPr>
            <w:r w:rsidRPr="002100BE">
              <w:t>emergency procedures</w:t>
            </w:r>
          </w:p>
          <w:p w:rsidR="00000000" w:rsidRPr="002100BE" w:rsidP="002100BE">
            <w:pPr>
              <w:pStyle w:val="ListBullet"/>
            </w:pPr>
            <w:r w:rsidRPr="002100BE">
              <w:t>work instructions</w:t>
            </w:r>
          </w:p>
          <w:p w:rsidR="00000000" w:rsidRPr="002100BE" w:rsidP="002100BE">
            <w:pPr>
              <w:pStyle w:val="ListBullet"/>
            </w:pPr>
            <w:r w:rsidRPr="002100BE">
              <w:t>standard operating procedures (SOPs)</w:t>
            </w:r>
          </w:p>
          <w:p w:rsidR="00000000" w:rsidRPr="002100BE" w:rsidP="002100BE">
            <w:pPr>
              <w:pStyle w:val="ListBullet"/>
            </w:pPr>
            <w:r w:rsidRPr="002100BE">
              <w:t>safe work method statements (SWMS)</w:t>
            </w:r>
          </w:p>
          <w:p w:rsidR="00000000" w:rsidRPr="002100BE" w:rsidP="002100BE">
            <w:pPr>
              <w:pStyle w:val="ListBullet"/>
            </w:pPr>
            <w:r w:rsidRPr="002100BE">
              <w:t>formulas/recipes</w:t>
            </w:r>
          </w:p>
          <w:p w:rsidR="00000000" w:rsidRPr="002100BE" w:rsidP="002100BE">
            <w:pPr>
              <w:pStyle w:val="ListBullet"/>
            </w:pPr>
            <w:r w:rsidRPr="002100BE">
              <w:t>batch sheets</w:t>
            </w:r>
          </w:p>
          <w:p w:rsidR="00000000" w:rsidRPr="002100BE" w:rsidP="002100BE">
            <w:pPr>
              <w:pStyle w:val="ListBullet"/>
            </w:pPr>
            <w:r w:rsidRPr="002100BE">
              <w:t xml:space="preserve">temporary </w:t>
            </w:r>
            <w:r w:rsidRPr="002100BE">
              <w:t>instructions</w:t>
            </w:r>
          </w:p>
          <w:p w:rsidR="00000000" w:rsidRPr="002100BE" w:rsidP="002100BE">
            <w:pPr>
              <w:pStyle w:val="ListBullet"/>
            </w:pPr>
            <w:r w:rsidRPr="002100BE">
              <w:t>any similar instructions provided for the smooth running of the plant</w:t>
            </w:r>
          </w:p>
          <w:p w:rsidR="00000000" w:rsidP="002100BE">
            <w:pPr>
              <w:pStyle w:val="BodyText"/>
              <w:rPr>
                <w:lang w:val="en-NZ"/>
              </w:rPr>
            </w:pPr>
          </w:p>
        </w:tc>
      </w:tr>
      <w:tr w:rsidTr="002203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rPr>
                <w:rStyle w:val="SpecialBold"/>
              </w:rPr>
              <w:t xml:space="preserve">Records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0BE" w:rsidP="002100BE">
            <w:pPr>
              <w:pStyle w:val="BodyText"/>
            </w:pPr>
            <w:r w:rsidRPr="002100BE">
              <w:t>Records will be specified in the organisation’s record keeping processes and procedures and include one or more of the following:</w:t>
            </w:r>
          </w:p>
          <w:p w:rsidR="00000000" w:rsidRPr="002100BE" w:rsidP="002100BE">
            <w:pPr>
              <w:pStyle w:val="ListBullet"/>
            </w:pPr>
            <w:r w:rsidRPr="002100BE">
              <w:t>hard copy, such as documents, images, reports and forms</w:t>
            </w:r>
          </w:p>
          <w:p w:rsidR="00000000" w:rsidRPr="002100BE" w:rsidP="002100BE">
            <w:pPr>
              <w:pStyle w:val="ListBullet"/>
            </w:pPr>
            <w:r w:rsidRPr="002100BE">
              <w:t>electronic, such as documents, images, reports, forms, databases and spreadsheets</w:t>
            </w:r>
          </w:p>
          <w:p w:rsidR="00000000" w:rsidRPr="002100BE" w:rsidP="002100BE">
            <w:pPr>
              <w:pStyle w:val="ListBullet"/>
            </w:pPr>
            <w:r w:rsidRPr="002100BE">
              <w:t>physical, such as samples of products or materials</w:t>
            </w:r>
          </w:p>
          <w:p w:rsidR="00000000" w:rsidP="002100BE">
            <w:pPr>
              <w:pStyle w:val="BodyText"/>
              <w:rPr>
                <w:lang w:val="en-NZ"/>
              </w:rPr>
            </w:pPr>
          </w:p>
        </w:tc>
      </w:tr>
      <w:tr w:rsidTr="0022039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0BE">
            <w:pPr>
              <w:pStyle w:val="BodyText"/>
              <w:rPr>
                <w:lang w:val="en-NZ"/>
              </w:rPr>
            </w:pPr>
            <w:r w:rsidRPr="002100BE">
              <w:rPr>
                <w:rStyle w:val="SpecialBold"/>
              </w:rPr>
              <w:t>Non-routine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0BE" w:rsidP="002100BE">
            <w:pPr>
              <w:pStyle w:val="BodyText"/>
            </w:pPr>
            <w:r w:rsidRPr="002100BE">
              <w:t>Non-routine problems must be resolved by app</w:t>
            </w:r>
            <w:r w:rsidRPr="002100BE">
              <w:t>lying operational knowledge to develop new solutions, either individually or in collaboration with relevant experts to:</w:t>
            </w:r>
          </w:p>
          <w:p w:rsidR="00000000" w:rsidRPr="002100BE" w:rsidP="002100BE">
            <w:pPr>
              <w:pStyle w:val="ListBullet"/>
            </w:pPr>
            <w:r w:rsidRPr="002100BE">
              <w:t>determine problems needing action</w:t>
            </w:r>
          </w:p>
          <w:p w:rsidR="00000000" w:rsidRPr="002100BE" w:rsidP="002100BE">
            <w:pPr>
              <w:pStyle w:val="ListBullet"/>
            </w:pPr>
            <w:r w:rsidRPr="002100BE">
              <w:t>determine possible fault causes</w:t>
            </w:r>
          </w:p>
          <w:p w:rsidR="00000000" w:rsidRPr="002100BE" w:rsidP="002100BE">
            <w:pPr>
              <w:pStyle w:val="ListBullet"/>
            </w:pPr>
            <w:r w:rsidRPr="002100BE">
              <w:t>develop solutions to problems which do not have a known solution</w:t>
            </w:r>
          </w:p>
          <w:p w:rsidR="00000000" w:rsidRPr="002100BE" w:rsidP="002100BE">
            <w:pPr>
              <w:pStyle w:val="ListBullet"/>
            </w:pPr>
            <w:r w:rsidRPr="002100BE">
              <w:t>foll</w:t>
            </w:r>
            <w:r w:rsidRPr="002100BE">
              <w:t>ow through items initiated until final resolution has occurred</w:t>
            </w:r>
          </w:p>
          <w:p w:rsidR="00000000" w:rsidRPr="002100BE" w:rsidP="002100BE">
            <w:pPr>
              <w:pStyle w:val="ListBullet"/>
            </w:pPr>
            <w:r w:rsidRPr="002100BE">
              <w:t>report problems outside area of responsibility to designated person</w:t>
            </w:r>
          </w:p>
          <w:p w:rsidR="00000000" w:rsidRPr="002100BE" w:rsidP="002100BE">
            <w:pPr>
              <w:pStyle w:val="BodyText"/>
            </w:pPr>
          </w:p>
          <w:p w:rsidR="00000000" w:rsidRPr="002100BE" w:rsidP="002100BE">
            <w:pPr>
              <w:pStyle w:val="BodyText"/>
            </w:pPr>
            <w:r w:rsidRPr="002100BE">
              <w:t>Non-routine problems are unexpected problems, or variations of previous problems and include one or more of the following:</w:t>
            </w:r>
          </w:p>
          <w:p w:rsidR="00000000" w:rsidRPr="002100BE" w:rsidP="002100BE">
            <w:pPr>
              <w:pStyle w:val="ListBullet"/>
            </w:pPr>
            <w:r w:rsidRPr="002100BE">
              <w:t>lost files</w:t>
            </w:r>
          </w:p>
          <w:p w:rsidR="00000000" w:rsidRPr="002100BE" w:rsidP="002100BE">
            <w:pPr>
              <w:pStyle w:val="ListBullet"/>
            </w:pPr>
            <w:r w:rsidRPr="002100BE">
              <w:t>misfiling</w:t>
            </w:r>
          </w:p>
          <w:p w:rsidR="00000000" w:rsidRPr="002100BE" w:rsidP="002100BE">
            <w:pPr>
              <w:pStyle w:val="ListBullet"/>
            </w:pPr>
            <w:r w:rsidRPr="002100BE">
              <w:t>poor controls</w:t>
            </w:r>
          </w:p>
          <w:p w:rsidR="00000000" w:rsidRPr="002100BE" w:rsidP="002100BE">
            <w:pPr>
              <w:pStyle w:val="ListBullet"/>
            </w:pPr>
            <w:r w:rsidRPr="002100BE">
              <w:t>insufficient space/storage facilities</w:t>
            </w:r>
          </w:p>
          <w:p w:rsidR="00000000" w:rsidRPr="002100BE" w:rsidP="002100BE">
            <w:pPr>
              <w:pStyle w:val="ListBullet"/>
            </w:pPr>
            <w:r w:rsidRPr="002100BE">
              <w:t>incorrect destruction of records</w:t>
            </w:r>
          </w:p>
          <w:p w:rsidR="00000000" w:rsidRPr="002100BE" w:rsidP="002100BE">
            <w:pPr>
              <w:pStyle w:val="BodyText"/>
            </w:pPr>
          </w:p>
          <w:p w:rsidR="00000000" w:rsidRPr="002100BE" w:rsidP="002100BE">
            <w:pPr>
              <w:pStyle w:val="BodyText"/>
            </w:pPr>
            <w:r w:rsidRPr="002100BE">
              <w:t>Operational knowledge includes one or more of the following:</w:t>
            </w:r>
          </w:p>
          <w:p w:rsidR="00000000" w:rsidRPr="002100BE" w:rsidP="002100BE">
            <w:pPr>
              <w:pStyle w:val="ListBullet"/>
            </w:pPr>
            <w:r w:rsidRPr="002100BE">
              <w:t>procedures</w:t>
            </w:r>
          </w:p>
          <w:p w:rsidR="00000000" w:rsidRPr="002100BE" w:rsidP="002100BE">
            <w:pPr>
              <w:pStyle w:val="ListBullet"/>
            </w:pPr>
            <w:r w:rsidRPr="002100BE">
              <w:t>training</w:t>
            </w:r>
          </w:p>
          <w:p w:rsidR="00000000" w:rsidRPr="002100BE" w:rsidP="002100BE">
            <w:pPr>
              <w:pStyle w:val="ListBullet"/>
            </w:pPr>
            <w:r w:rsidRPr="002100BE">
              <w:t>technical information, such as journals and engineering specificati</w:t>
            </w:r>
            <w:r w:rsidRPr="002100BE">
              <w:t>ons</w:t>
            </w:r>
          </w:p>
          <w:p w:rsidR="00000000" w:rsidRPr="002100BE" w:rsidP="002100BE">
            <w:pPr>
              <w:pStyle w:val="ListBullet"/>
            </w:pPr>
            <w:r w:rsidRPr="002100BE">
              <w:t>remembered experience</w:t>
            </w:r>
          </w:p>
          <w:p w:rsidR="00000000" w:rsidRPr="002100BE" w:rsidP="002100BE">
            <w:pPr>
              <w:pStyle w:val="ListBullet"/>
            </w:pPr>
            <w:r w:rsidRPr="002100BE">
              <w:t>relevant knowledge obtained from appropriate people</w:t>
            </w:r>
          </w:p>
        </w:tc>
      </w:tr>
    </w:tbl>
    <w:p w:rsidR="00000000" w:rsidRPr="002100BE" w:rsidP="002100BE">
      <w:pPr>
        <w:pStyle w:val="BodyText"/>
      </w:pPr>
    </w:p>
    <w:p w:rsidR="00000000" w:rsidRPr="002100BE" w:rsidP="002100BE">
      <w:pPr>
        <w:pStyle w:val="AllowPageBreak"/>
      </w:pPr>
    </w:p>
    <w:p w:rsidR="00000000" w:rsidRPr="002100BE" w:rsidP="002100BE">
      <w:pPr>
        <w:pStyle w:val="Heading1"/>
      </w:pPr>
      <w:bookmarkStart w:id="9" w:name="O_872378"/>
      <w:bookmarkEnd w:id="9"/>
      <w:r w:rsidRPr="002100BE">
        <w:t>Unit Mapping Information</w:t>
      </w:r>
    </w:p>
    <w:p w:rsidR="00000000" w:rsidRPr="002100BE" w:rsidP="00220392">
      <w:pPr>
        <w:pStyle w:val="BodyText"/>
      </w:pPr>
      <w:r w:rsidRPr="002100BE">
        <w:t>Release 1. Supersedes and is equivalent to MSAPMSUP309A Maintain and organise workplace records</w:t>
      </w:r>
    </w:p>
    <w:p w:rsidR="00000000" w:rsidRPr="002100BE" w:rsidP="002100BE">
      <w:pPr>
        <w:pStyle w:val="Heading1"/>
      </w:pPr>
      <w:bookmarkStart w:id="10" w:name="O_872371"/>
      <w:bookmarkEnd w:id="10"/>
      <w:r w:rsidRPr="002100BE">
        <w:t>Links</w:t>
      </w:r>
    </w:p>
    <w:p w:rsidR="00000000" w:rsidRPr="002100BE" w:rsidP="00220392">
      <w:pPr>
        <w:pStyle w:val="BodyText"/>
      </w:pPr>
      <w:r w:rsidRPr="002100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A97DDC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100BE" w:rsidP="002100BE"/>
    <w:sectPr w:rsidSect="002100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0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0BE" w:rsidRPr="00220392" w:rsidP="002203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0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92" w:rsidP="002100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0392" w:rsidP="002100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0392" w:rsidP="002100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0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0BE" w:rsidRPr="00220392" w:rsidP="002203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0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392" w:rsidRPr="002D2AF8" w:rsidP="002100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MSMSUP309 Maintain and organise workplace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20392" w:rsidP="002100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DCE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45C5E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0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0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0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0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0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0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0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0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0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0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0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0BE"/>
  </w:style>
  <w:style w:type="character" w:customStyle="1" w:styleId="Heading1Char">
    <w:name w:val="Heading 1 Char"/>
    <w:basedOn w:val="DefaultParagraphFont"/>
    <w:link w:val="Heading1"/>
    <w:rsid w:val="002100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0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0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100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0BE"/>
    <w:rPr>
      <w:b/>
      <w:spacing w:val="0"/>
    </w:rPr>
  </w:style>
  <w:style w:type="paragraph" w:customStyle="1" w:styleId="SuperHeading">
    <w:name w:val="SuperHeading"/>
    <w:basedOn w:val="Normal"/>
    <w:rsid w:val="002100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0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0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0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0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0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0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0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0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0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0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0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0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0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0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0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0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0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100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100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0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0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0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0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0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0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0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0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0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0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0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0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0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0BE"/>
    <w:rPr>
      <w:i/>
    </w:rPr>
  </w:style>
  <w:style w:type="paragraph" w:styleId="Caption">
    <w:name w:val="caption"/>
    <w:basedOn w:val="BodyText"/>
    <w:next w:val="Normal"/>
    <w:qFormat/>
    <w:rsid w:val="002100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0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0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0BE"/>
  </w:style>
  <w:style w:type="paragraph" w:styleId="TableofFigures">
    <w:name w:val="table of figures"/>
    <w:basedOn w:val="Normal"/>
    <w:next w:val="Normal"/>
    <w:semiHidden/>
    <w:rsid w:val="002100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0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0BE"/>
    <w:rPr>
      <w:rFonts w:ascii="Wingdings" w:hAnsi="Wingdings"/>
    </w:rPr>
  </w:style>
  <w:style w:type="paragraph" w:customStyle="1" w:styleId="TableHeading">
    <w:name w:val="Table Heading"/>
    <w:basedOn w:val="HeadingBase"/>
    <w:rsid w:val="002100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0BE"/>
    <w:rPr>
      <w:color w:val="0033CC"/>
      <w:u w:val="none"/>
    </w:rPr>
  </w:style>
  <w:style w:type="paragraph" w:customStyle="1" w:styleId="BodyTextRight">
    <w:name w:val="Body Text Right"/>
    <w:basedOn w:val="BodyText"/>
    <w:rsid w:val="002100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0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0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0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0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0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0BE"/>
    <w:rPr>
      <w:sz w:val="32"/>
    </w:rPr>
  </w:style>
  <w:style w:type="paragraph" w:customStyle="1" w:styleId="HeadingProcedure">
    <w:name w:val="Heading Procedure"/>
    <w:basedOn w:val="HeadingBase"/>
    <w:next w:val="Normal"/>
    <w:rsid w:val="002100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0BE"/>
    <w:pPr>
      <w:spacing w:before="60" w:after="60"/>
    </w:pPr>
  </w:style>
  <w:style w:type="paragraph" w:styleId="ListContinue">
    <w:name w:val="List Continue"/>
    <w:basedOn w:val="List"/>
    <w:rsid w:val="002100BE"/>
    <w:pPr>
      <w:ind w:firstLine="0"/>
    </w:pPr>
  </w:style>
  <w:style w:type="paragraph" w:customStyle="1" w:styleId="ListNote">
    <w:name w:val="List Note"/>
    <w:basedOn w:val="List"/>
    <w:rsid w:val="002100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0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0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0BE"/>
    <w:rPr>
      <w:rFonts w:ascii="Courier New" w:hAnsi="Courier New"/>
    </w:rPr>
  </w:style>
  <w:style w:type="paragraph" w:customStyle="1" w:styleId="NoteBullet">
    <w:name w:val="Note Bullet"/>
    <w:basedOn w:val="Note"/>
    <w:rsid w:val="002100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0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0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0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0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0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0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0BE"/>
    <w:rPr>
      <w:b/>
      <w:smallCaps/>
    </w:rPr>
  </w:style>
  <w:style w:type="paragraph" w:customStyle="1" w:styleId="TableListNumber">
    <w:name w:val="Table List Number"/>
    <w:basedOn w:val="ListNumber"/>
    <w:rsid w:val="002100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0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0BE"/>
    <w:pPr>
      <w:numPr>
        <w:numId w:val="8"/>
      </w:numPr>
    </w:pPr>
  </w:style>
  <w:style w:type="paragraph" w:customStyle="1" w:styleId="ListAlpha2">
    <w:name w:val="List Alpha 2"/>
    <w:basedOn w:val="List2"/>
    <w:rsid w:val="002100BE"/>
    <w:pPr>
      <w:numPr>
        <w:numId w:val="7"/>
      </w:numPr>
    </w:pPr>
  </w:style>
  <w:style w:type="paragraph" w:styleId="List2">
    <w:name w:val="List 2"/>
    <w:basedOn w:val="BodyText"/>
    <w:rsid w:val="002100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0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0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0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0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0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0BE"/>
    <w:pPr>
      <w:numPr>
        <w:numId w:val="3"/>
      </w:numPr>
    </w:pPr>
  </w:style>
  <w:style w:type="paragraph" w:styleId="ListContinue2">
    <w:name w:val="List Continue 2"/>
    <w:basedOn w:val="List2"/>
    <w:rsid w:val="002100BE"/>
    <w:pPr>
      <w:ind w:firstLine="0"/>
    </w:pPr>
  </w:style>
  <w:style w:type="paragraph" w:styleId="ListContinue3">
    <w:name w:val="List Continue 3"/>
    <w:basedOn w:val="List3"/>
    <w:rsid w:val="002100BE"/>
    <w:pPr>
      <w:ind w:left="1021" w:firstLine="0"/>
    </w:pPr>
  </w:style>
  <w:style w:type="paragraph" w:styleId="ListContinue4">
    <w:name w:val="List Continue 4"/>
    <w:basedOn w:val="List4"/>
    <w:rsid w:val="002100BE"/>
    <w:pPr>
      <w:ind w:firstLine="0"/>
    </w:pPr>
  </w:style>
  <w:style w:type="paragraph" w:styleId="ListContinue5">
    <w:name w:val="List Continue 5"/>
    <w:basedOn w:val="List5"/>
    <w:rsid w:val="002100BE"/>
    <w:pPr>
      <w:ind w:firstLine="0"/>
    </w:pPr>
  </w:style>
  <w:style w:type="paragraph" w:styleId="ListNumber3">
    <w:name w:val="List Number 3"/>
    <w:basedOn w:val="List3"/>
    <w:rsid w:val="002100BE"/>
    <w:pPr>
      <w:numPr>
        <w:numId w:val="4"/>
      </w:numPr>
    </w:pPr>
  </w:style>
  <w:style w:type="paragraph" w:styleId="ListNumber4">
    <w:name w:val="List Number 4"/>
    <w:basedOn w:val="List4"/>
    <w:rsid w:val="002100BE"/>
    <w:pPr>
      <w:numPr>
        <w:numId w:val="5"/>
      </w:numPr>
    </w:pPr>
  </w:style>
  <w:style w:type="paragraph" w:styleId="ListNumber5">
    <w:name w:val="List Number 5"/>
    <w:basedOn w:val="List5"/>
    <w:rsid w:val="002100BE"/>
    <w:pPr>
      <w:numPr>
        <w:numId w:val="6"/>
      </w:numPr>
    </w:pPr>
  </w:style>
  <w:style w:type="paragraph" w:styleId="BlockText">
    <w:name w:val="Block Text"/>
    <w:basedOn w:val="Normal"/>
    <w:rsid w:val="002100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0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0BE"/>
    <w:rPr>
      <w:sz w:val="16"/>
      <w:vertAlign w:val="superscript"/>
    </w:rPr>
  </w:style>
  <w:style w:type="character" w:customStyle="1" w:styleId="Symbols">
    <w:name w:val="Symbols"/>
    <w:basedOn w:val="DefaultParagraphFont"/>
    <w:rsid w:val="002100BE"/>
    <w:rPr>
      <w:rFonts w:ascii="Symbol" w:hAnsi="Symbol"/>
    </w:rPr>
  </w:style>
  <w:style w:type="character" w:customStyle="1" w:styleId="MenuOptions">
    <w:name w:val="Menu Options"/>
    <w:basedOn w:val="DefaultParagraphFont"/>
    <w:rsid w:val="002100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0BE"/>
    <w:rPr>
      <w:b/>
    </w:rPr>
  </w:style>
  <w:style w:type="character" w:customStyle="1" w:styleId="Underlined">
    <w:name w:val="Underlined"/>
    <w:basedOn w:val="DefaultParagraphFont"/>
    <w:rsid w:val="002100BE"/>
    <w:rPr>
      <w:u w:val="single"/>
    </w:rPr>
  </w:style>
  <w:style w:type="paragraph" w:customStyle="1" w:styleId="TableBodyTextRight">
    <w:name w:val="Table Body Text Right"/>
    <w:basedOn w:val="TableBodyText"/>
    <w:rsid w:val="002100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0BE"/>
    <w:rPr>
      <w:sz w:val="18"/>
    </w:rPr>
  </w:style>
  <w:style w:type="paragraph" w:customStyle="1" w:styleId="BodySmallRight">
    <w:name w:val="Body Small Right"/>
    <w:basedOn w:val="BodyTextRight"/>
    <w:rsid w:val="002100BE"/>
    <w:rPr>
      <w:sz w:val="18"/>
      <w:szCs w:val="18"/>
    </w:rPr>
  </w:style>
  <w:style w:type="paragraph" w:customStyle="1" w:styleId="MarginEdition">
    <w:name w:val="Margin Edition"/>
    <w:basedOn w:val="MarginNote"/>
    <w:rsid w:val="002100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0BE"/>
    <w:rPr>
      <w:sz w:val="2"/>
      <w:szCs w:val="2"/>
    </w:rPr>
  </w:style>
  <w:style w:type="character" w:customStyle="1" w:styleId="Small">
    <w:name w:val="Small"/>
    <w:basedOn w:val="DefaultParagraphFont"/>
    <w:rsid w:val="002100BE"/>
    <w:rPr>
      <w:sz w:val="16"/>
    </w:rPr>
  </w:style>
  <w:style w:type="paragraph" w:customStyle="1" w:styleId="WideTable">
    <w:name w:val="Wide Table"/>
    <w:basedOn w:val="Normal"/>
    <w:rsid w:val="002100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0BE"/>
  </w:style>
  <w:style w:type="paragraph" w:styleId="Quote">
    <w:name w:val="Quote"/>
    <w:basedOn w:val="Heading1"/>
    <w:link w:val="QuoteChar"/>
    <w:qFormat/>
    <w:rsid w:val="002100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0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0BE"/>
    <w:pPr>
      <w:pageBreakBefore/>
    </w:pPr>
  </w:style>
  <w:style w:type="paragraph" w:customStyle="1" w:styleId="Border">
    <w:name w:val="Border"/>
    <w:basedOn w:val="Normal"/>
    <w:qFormat/>
    <w:rsid w:val="002100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0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0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0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0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0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0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0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0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0BE"/>
    <w:rPr>
      <w:u w:val="single"/>
    </w:rPr>
  </w:style>
  <w:style w:type="character" w:customStyle="1" w:styleId="BoldandItalics">
    <w:name w:val="Bold and Italics"/>
    <w:qFormat/>
    <w:rsid w:val="002100BE"/>
    <w:rPr>
      <w:b/>
      <w:i/>
      <w:u w:val="none"/>
    </w:rPr>
  </w:style>
  <w:style w:type="paragraph" w:styleId="BalloonText">
    <w:name w:val="Balloon Text"/>
    <w:basedOn w:val="Normal"/>
    <w:link w:val="BalloonTextChar"/>
    <w:rsid w:val="002100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0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0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0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0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0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0BE"/>
    <w:pPr>
      <w:spacing w:before="0" w:after="0"/>
    </w:pPr>
  </w:style>
  <w:style w:type="paragraph" w:customStyle="1" w:styleId="BodyTextBold">
    <w:name w:val="Body Text Bold"/>
    <w:basedOn w:val="BodyText"/>
    <w:qFormat/>
    <w:rsid w:val="002100BE"/>
    <w:rPr>
      <w:b/>
    </w:rPr>
  </w:style>
  <w:style w:type="character" w:styleId="Hyperlink">
    <w:name w:val="Hyperlink"/>
    <w:basedOn w:val="DefaultParagraphFont"/>
    <w:uiPriority w:val="99"/>
    <w:unhideWhenUsed/>
    <w:rsid w:val="002203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801</Words>
  <Characters>5104</Characters>
  <Application>Microsoft Office Word</Application>
  <DocSecurity>0</DocSecurity>
  <Lines>221</Lines>
  <Paragraphs>137</Paragraphs>
  <ScaleCrop>false</ScaleCrop>
  <Company>Author-it Software Corporation Ltd.</Company>
  <LinksUpToDate>false</LinksUpToDate>
  <CharactersWithSpaces>5768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MSMSUP309 Maintain and organise workplace records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