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E27" w:rsidP="00235E27">
      <w:pPr>
        <w:pStyle w:val="Title"/>
      </w:pPr>
      <w:r>
        <w:fldChar w:fldCharType="begin"/>
      </w:r>
      <w:r>
        <w:instrText xml:space="preserve"> TITLE   \* MERGEFORMAT </w:instrText>
      </w:r>
      <w:r>
        <w:fldChar w:fldCharType="separate"/>
      </w:r>
      <w:r>
        <w:t>MSMSUP303 Identify equipment faults</w:t>
      </w:r>
      <w:r>
        <w:fldChar w:fldCharType="end"/>
      </w:r>
    </w:p>
    <w:p w:rsidR="00235E27" w:rsidP="00235E27">
      <w:pPr>
        <w:pStyle w:val="Version"/>
        <w:sectPr w:rsidSect="001516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6A3" w:rsidP="001516A3">
      <w:pPr>
        <w:pStyle w:val="SuperHeading"/>
      </w:pPr>
      <w:r w:rsidRPr="001516A3">
        <w:t>MSMSUP303 Identify equipment faults</w:t>
      </w:r>
    </w:p>
    <w:p w:rsidR="00000000" w:rsidRPr="001516A3" w:rsidP="001516A3">
      <w:pPr>
        <w:pStyle w:val="Heading1"/>
      </w:pPr>
      <w:bookmarkStart w:id="1" w:name="O_872339"/>
      <w:bookmarkEnd w:id="1"/>
      <w:r w:rsidRPr="001516A3">
        <w:t>Modification History</w:t>
      </w:r>
    </w:p>
    <w:p w:rsidR="00000000" w:rsidRPr="001516A3" w:rsidP="00235E27">
      <w:pPr>
        <w:pStyle w:val="BodyText"/>
      </w:pPr>
      <w:r w:rsidRPr="001516A3">
        <w:t>Release 1. Supersedes and is equivalent to MSAPMSUP303A Identify equipment faults</w:t>
      </w:r>
    </w:p>
    <w:p w:rsidR="00000000" w:rsidRPr="001516A3" w:rsidP="001516A3">
      <w:pPr>
        <w:pStyle w:val="Heading1"/>
      </w:pPr>
      <w:bookmarkStart w:id="2" w:name="O_872347"/>
      <w:bookmarkEnd w:id="2"/>
      <w:r w:rsidRPr="001516A3">
        <w:t>Application</w:t>
      </w:r>
    </w:p>
    <w:p w:rsidR="00000000" w:rsidRPr="001516A3" w:rsidP="00235E27">
      <w:pPr>
        <w:pStyle w:val="BodyText"/>
      </w:pPr>
      <w:r w:rsidRPr="001516A3">
        <w:t>This unit of competency covers the skills and knowledge required to plan and carry out checks to identify and deal with equi</w:t>
      </w:r>
      <w:r w:rsidRPr="001516A3">
        <w:t>pment faults and to determine solutions.</w:t>
      </w:r>
    </w:p>
    <w:p w:rsidR="00000000" w:rsidRPr="001516A3" w:rsidP="00235E27">
      <w:pPr>
        <w:pStyle w:val="BodyText"/>
      </w:pPr>
      <w:r w:rsidRPr="001516A3">
        <w:t xml:space="preserve">This unit of competency applies to experienced personnel, such as experienced operators, team leaders or supervisors, who are required to apply knowledge of materials, product purpose and processes to identify and </w:t>
      </w:r>
      <w:r w:rsidRPr="001516A3">
        <w:t>deal with routine and non-routine faults in equipment, propose solutions, carry out solutions within scope of authority and competence and complete logs and reports.</w:t>
      </w:r>
    </w:p>
    <w:p w:rsidR="00000000" w:rsidRPr="001516A3" w:rsidP="00235E27">
      <w:pPr>
        <w:pStyle w:val="BodyText"/>
      </w:pPr>
      <w:r w:rsidRPr="001516A3">
        <w:t>This unit of competency applies to an individual working alone or as part of a team or gr</w:t>
      </w:r>
      <w:r w:rsidRPr="001516A3">
        <w:t>oup and working in liaison with other shift team members and the control room operator, as appropriate.</w:t>
      </w:r>
    </w:p>
    <w:p w:rsidR="00000000" w:rsidRPr="001516A3" w:rsidP="00235E27">
      <w:pPr>
        <w:pStyle w:val="BodyText"/>
      </w:pPr>
      <w:r w:rsidRPr="001516A3">
        <w:t>This unit of competency applies to all work environments and sectors within the industry. It does not include maintenance that would require trade-leve</w:t>
      </w:r>
      <w:r w:rsidRPr="001516A3">
        <w:t>l skills. It is not intended that this competency would cover maintenance that is carried out in a workshop.</w:t>
      </w:r>
    </w:p>
    <w:p w:rsidR="00000000" w:rsidRPr="001516A3" w:rsidP="00235E27">
      <w:pPr>
        <w:pStyle w:val="BodyText"/>
      </w:pPr>
      <w:r w:rsidRPr="001516A3">
        <w:t>No licensing, legislative or certification requirements apply to this unit at the time of publication.</w:t>
      </w:r>
    </w:p>
    <w:p w:rsidR="00000000" w:rsidRPr="001516A3" w:rsidP="001516A3">
      <w:pPr>
        <w:pStyle w:val="Heading1"/>
      </w:pPr>
      <w:bookmarkStart w:id="3" w:name="O_872346"/>
      <w:bookmarkEnd w:id="3"/>
      <w:r w:rsidRPr="001516A3">
        <w:t>Pre-requisite Unit</w:t>
      </w:r>
    </w:p>
    <w:p w:rsidR="00000000" w:rsidRPr="001516A3" w:rsidP="00235E27">
      <w:pPr>
        <w:pStyle w:val="BodyText"/>
      </w:pPr>
      <w:r w:rsidRPr="001516A3">
        <w:t>Nil</w:t>
      </w:r>
    </w:p>
    <w:p w:rsidR="00000000" w:rsidRPr="001516A3" w:rsidP="001516A3">
      <w:pPr>
        <w:pStyle w:val="Heading1"/>
      </w:pPr>
      <w:bookmarkStart w:id="4" w:name="O_872345"/>
      <w:bookmarkEnd w:id="4"/>
      <w:r w:rsidRPr="001516A3">
        <w:t>Competency Field</w:t>
      </w:r>
    </w:p>
    <w:p w:rsidR="00000000" w:rsidRPr="001516A3" w:rsidP="00235E27">
      <w:pPr>
        <w:pStyle w:val="BodyText"/>
      </w:pPr>
      <w:r w:rsidRPr="001516A3">
        <w:t>Support</w:t>
      </w:r>
    </w:p>
    <w:p w:rsidR="00000000" w:rsidRPr="001516A3" w:rsidP="001516A3">
      <w:pPr>
        <w:pStyle w:val="Heading1"/>
      </w:pPr>
      <w:bookmarkStart w:id="5" w:name="O_872344"/>
      <w:bookmarkEnd w:id="5"/>
      <w:r w:rsidRPr="001516A3">
        <w:t>Unit Sector</w:t>
      </w:r>
    </w:p>
    <w:p w:rsidR="00000000" w:rsidRPr="001516A3" w:rsidP="001516A3">
      <w:pPr>
        <w:pStyle w:val="Heading1"/>
      </w:pPr>
      <w:bookmarkStart w:id="6" w:name="O_872343"/>
      <w:bookmarkEnd w:id="6"/>
      <w:r w:rsidRPr="001516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16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Performance criteria describe the performance needed to demonstrate achievement of the element</w:t>
            </w:r>
          </w:p>
        </w:tc>
      </w:tr>
      <w:tr w:rsidTr="001516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1516A3">
            <w:pPr>
              <w:pStyle w:val="BodyText"/>
              <w:rPr>
                <w:lang w:val="en-NZ"/>
              </w:rPr>
            </w:pP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w:t>
            </w:r>
          </w:p>
        </w:tc>
        <w:tc>
          <w:tcPr>
            <w:tcW w:w="1962" w:type="dxa"/>
            <w:vMerge w:val="restart"/>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Identify scope of operational check</w:t>
            </w: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1.1</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Identify and classify equipment components and operating systems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1.2</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Match appropriate checks and procedures to the equipment operating systems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1.3</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Identify special checking procedures and parameters in manufacturer specifications and procedures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1.4</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Identify sources of information and data relevant to key variables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1.5</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Identify and control hazards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1.6</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Observe and undertake checks on the physi</w:t>
            </w:r>
            <w:r w:rsidRPr="001516A3">
              <w:t>cal condition of equipment in accordance with procedures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1.7</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Record preliminary observations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1.8</w:t>
            </w:r>
          </w:p>
        </w:tc>
        <w:tc>
          <w:tcPr>
            <w:tcW w:w="5610" w:type="dxa"/>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Discuss checking procedures with appropriate personnel and obtain necessary permission where required</w:t>
            </w:r>
          </w:p>
        </w:tc>
      </w:tr>
    </w:tbl>
    <w:p w:rsidR="00000000" w:rsidRPr="001516A3" w:rsidP="001516A3">
      <w:pPr>
        <w:pStyle w:val="BodyText"/>
      </w:pPr>
    </w:p>
    <w:tbl>
      <w:tblPr>
        <w:tblW w:w="0" w:type="auto"/>
        <w:tblLayout w:type="fixed"/>
        <w:tblCellMar>
          <w:left w:w="62" w:type="dxa"/>
          <w:right w:w="62" w:type="dxa"/>
        </w:tblCellMar>
        <w:tblLook w:val="0000"/>
      </w:tblPr>
      <w:tblGrid>
        <w:gridCol w:w="678"/>
        <w:gridCol w:w="1962"/>
        <w:gridCol w:w="770"/>
        <w:gridCol w:w="5610"/>
      </w:tblGrid>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2</w:t>
            </w:r>
          </w:p>
        </w:tc>
        <w:tc>
          <w:tcPr>
            <w:tcW w:w="1962" w:type="dxa"/>
            <w:vMerge w:val="restart"/>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Plan operational checks</w:t>
            </w: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2.1</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Check specifications and notes from preliminary observations and identify areas to be clarified</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2.2</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Plan sequence for checks, noting areas where results and observations should be recorded</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2.3</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Ensure area is safe for operational check</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2.4</w:t>
            </w:r>
          </w:p>
        </w:tc>
        <w:tc>
          <w:tcPr>
            <w:tcW w:w="5610" w:type="dxa"/>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Make arrangements for any additional resources, including other employees</w:t>
            </w:r>
          </w:p>
        </w:tc>
      </w:tr>
    </w:tbl>
    <w:p w:rsidR="00000000" w:rsidRPr="001516A3" w:rsidP="001516A3">
      <w:pPr>
        <w:pStyle w:val="BodyText"/>
      </w:pPr>
    </w:p>
    <w:tbl>
      <w:tblPr>
        <w:tblW w:w="0" w:type="auto"/>
        <w:tblLayout w:type="fixed"/>
        <w:tblCellMar>
          <w:left w:w="62" w:type="dxa"/>
          <w:right w:w="62" w:type="dxa"/>
        </w:tblCellMar>
        <w:tblLook w:val="0000"/>
      </w:tblPr>
      <w:tblGrid>
        <w:gridCol w:w="678"/>
        <w:gridCol w:w="1962"/>
        <w:gridCol w:w="770"/>
        <w:gridCol w:w="5610"/>
      </w:tblGrid>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3</w:t>
            </w:r>
          </w:p>
        </w:tc>
        <w:tc>
          <w:tcPr>
            <w:tcW w:w="1962" w:type="dxa"/>
            <w:vMerge w:val="restart"/>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 xml:space="preserve">Check unit through full </w:t>
            </w:r>
            <w:r w:rsidRPr="001516A3">
              <w:t>operational range</w:t>
            </w: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3.1</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Undertake operational checks observing relevant safety and operational requirements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3.2</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Confirm results and findings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3.3</w:t>
            </w:r>
          </w:p>
        </w:tc>
        <w:tc>
          <w:tcPr>
            <w:tcW w:w="5610" w:type="dxa"/>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Identify faults to be dealt with</w:t>
            </w:r>
          </w:p>
        </w:tc>
      </w:tr>
    </w:tbl>
    <w:p w:rsidR="00000000" w:rsidRPr="001516A3" w:rsidP="001516A3">
      <w:pPr>
        <w:pStyle w:val="BodyText"/>
      </w:pPr>
    </w:p>
    <w:tbl>
      <w:tblPr>
        <w:tblW w:w="0" w:type="auto"/>
        <w:tblLayout w:type="fixed"/>
        <w:tblCellMar>
          <w:left w:w="62" w:type="dxa"/>
          <w:right w:w="62" w:type="dxa"/>
        </w:tblCellMar>
        <w:tblLook w:val="0000"/>
      </w:tblPr>
      <w:tblGrid>
        <w:gridCol w:w="678"/>
        <w:gridCol w:w="1962"/>
        <w:gridCol w:w="770"/>
        <w:gridCol w:w="5610"/>
      </w:tblGrid>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4</w:t>
            </w:r>
          </w:p>
        </w:tc>
        <w:tc>
          <w:tcPr>
            <w:tcW w:w="1962" w:type="dxa"/>
            <w:vMerge w:val="restart"/>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Identify faults and formulate recommendations</w:t>
            </w: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4.1</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Identify impact of faults on work schedule</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4.2</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Record proposals for equipment repair based on faults found, cost/time implications and workplace approval systems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4.3</w:t>
            </w:r>
          </w:p>
        </w:tc>
        <w:tc>
          <w:tcPr>
            <w:tcW w:w="561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Explain proposals to relevant workplace personnel, including any options and recommendations</w:t>
            </w:r>
          </w:p>
        </w:tc>
      </w:tr>
      <w:tr w:rsidTr="001516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4.4</w:t>
            </w:r>
          </w:p>
        </w:tc>
        <w:tc>
          <w:tcPr>
            <w:tcW w:w="5610" w:type="dxa"/>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Take appropriate action to return equipment to full operation in accordance with procedures</w:t>
            </w:r>
          </w:p>
        </w:tc>
      </w:tr>
    </w:tbl>
    <w:p w:rsidR="00000000" w:rsidRPr="001516A3" w:rsidP="001516A3">
      <w:pPr>
        <w:pStyle w:val="BodyText"/>
      </w:pPr>
    </w:p>
    <w:p w:rsidR="00000000" w:rsidRPr="001516A3" w:rsidP="001516A3">
      <w:pPr>
        <w:pStyle w:val="AllowPageBreak"/>
      </w:pPr>
    </w:p>
    <w:p w:rsidR="00000000" w:rsidRPr="001516A3" w:rsidP="001516A3">
      <w:pPr>
        <w:pStyle w:val="Heading1"/>
      </w:pPr>
      <w:bookmarkStart w:id="7" w:name="O_872342"/>
      <w:bookmarkEnd w:id="7"/>
      <w:r w:rsidRPr="001516A3">
        <w:t>Foundation Skills</w:t>
      </w:r>
    </w:p>
    <w:p w:rsidR="00000000" w:rsidRPr="001516A3" w:rsidP="00235E27">
      <w:pPr>
        <w:pStyle w:val="BodyText"/>
      </w:pPr>
      <w:r w:rsidRPr="001516A3">
        <w:t xml:space="preserve">This section describes </w:t>
      </w:r>
      <w:r w:rsidRPr="001516A3">
        <w:t>those language, literacy, numeracy and employment skills that are essential to performance.</w:t>
      </w:r>
    </w:p>
    <w:p w:rsidR="00000000" w:rsidRPr="001516A3" w:rsidP="00235E27">
      <w:pPr>
        <w:pStyle w:val="BodyText"/>
      </w:pPr>
      <w:r w:rsidRPr="001516A3">
        <w:t>Foundation skills essential to performance are explicit in the performance criteria of this unit of competency.</w:t>
      </w:r>
    </w:p>
    <w:p w:rsidR="00000000" w:rsidRPr="001516A3" w:rsidP="001516A3">
      <w:pPr>
        <w:pStyle w:val="Heading1"/>
      </w:pPr>
      <w:bookmarkStart w:id="8" w:name="O_872341"/>
      <w:bookmarkEnd w:id="8"/>
      <w:r w:rsidRPr="001516A3">
        <w:t>Range of Conditions</w:t>
      </w:r>
    </w:p>
    <w:tbl>
      <w:tblPr>
        <w:tblW w:w="0" w:type="auto"/>
        <w:tblCellMar>
          <w:left w:w="62" w:type="dxa"/>
          <w:right w:w="62" w:type="dxa"/>
        </w:tblCellMar>
        <w:tblLook w:val="0000"/>
      </w:tblPr>
      <w:tblGrid>
        <w:gridCol w:w="2163"/>
        <w:gridCol w:w="7033"/>
      </w:tblGrid>
      <w:tr w:rsidTr="00235E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t>This field all</w:t>
            </w:r>
            <w:r w:rsidRPr="001516A3">
              <w:t>ows for different work environments and conditions that may affect performance. Essential operating conditions that may be present (depending on the work situation, needs of the candidate, accessibility of the item, and local industry and regional contexts</w:t>
            </w:r>
            <w:r w:rsidRPr="001516A3">
              <w:t>) are included.</w:t>
            </w:r>
          </w:p>
        </w:tc>
      </w:tr>
      <w:tr w:rsidTr="00235E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 xml:space="preserve">The latest version of all legislation, regulations, industry codes of practice and Australian/international standards, or the version specified by the local </w:t>
            </w:r>
            <w:r w:rsidRPr="001516A3">
              <w:t>regulatory authority, must be used, and include one or more of the following:</w:t>
            </w:r>
          </w:p>
          <w:p w:rsidR="00000000" w:rsidRPr="001516A3" w:rsidP="001516A3">
            <w:pPr>
              <w:pStyle w:val="ListBullet"/>
            </w:pPr>
            <w:r w:rsidRPr="001516A3">
              <w:t>legislative requirements, including work health and safety (WHS)</w:t>
            </w:r>
          </w:p>
          <w:p w:rsidR="00000000" w:rsidRPr="001516A3" w:rsidP="001516A3">
            <w:pPr>
              <w:pStyle w:val="ListBullet"/>
            </w:pPr>
            <w:r w:rsidRPr="001516A3">
              <w:t>industry codes of practice and guidelines</w:t>
            </w:r>
          </w:p>
          <w:p w:rsidR="00000000" w:rsidRPr="001516A3" w:rsidP="001516A3">
            <w:pPr>
              <w:pStyle w:val="ListBullet"/>
            </w:pPr>
            <w:r w:rsidRPr="001516A3">
              <w:t xml:space="preserve">environmental regulations and guidelines </w:t>
            </w:r>
          </w:p>
          <w:p w:rsidR="00000000" w:rsidRPr="001516A3" w:rsidP="001516A3">
            <w:pPr>
              <w:pStyle w:val="ListBullet"/>
            </w:pPr>
            <w:r w:rsidRPr="001516A3">
              <w:t>Australian and other standar</w:t>
            </w:r>
            <w:r w:rsidRPr="001516A3">
              <w:t>ds</w:t>
            </w:r>
          </w:p>
          <w:p w:rsidR="00000000" w:rsidRPr="001516A3" w:rsidP="001516A3">
            <w:pPr>
              <w:pStyle w:val="ListBullet"/>
            </w:pPr>
            <w:r w:rsidRPr="001516A3">
              <w:t>licence and certification requirements</w:t>
            </w:r>
          </w:p>
          <w:p w:rsidR="00000000" w:rsidP="001516A3">
            <w:pPr>
              <w:pStyle w:val="BodyText"/>
              <w:rPr>
                <w:lang w:val="en-NZ"/>
              </w:rPr>
            </w:pPr>
          </w:p>
        </w:tc>
      </w:tr>
      <w:tr w:rsidTr="00235E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All operations must be performed in accordance with relevant procedures.</w:t>
            </w:r>
          </w:p>
          <w:p w:rsidR="00000000" w:rsidRPr="001516A3" w:rsidP="001516A3">
            <w:pPr>
              <w:pStyle w:val="BodyText"/>
            </w:pPr>
          </w:p>
          <w:p w:rsidR="00000000" w:rsidRPr="001516A3" w:rsidP="001516A3">
            <w:pPr>
              <w:pStyle w:val="BodyText"/>
            </w:pPr>
            <w:r w:rsidRPr="001516A3">
              <w:t>Procedures are written, verbal, visual, computer-based or in some other form, and include one or more of the following:</w:t>
            </w:r>
          </w:p>
          <w:p w:rsidR="00000000" w:rsidRPr="001516A3" w:rsidP="001516A3">
            <w:pPr>
              <w:pStyle w:val="ListBullet"/>
            </w:pPr>
            <w:r w:rsidRPr="001516A3">
              <w:t>emergency procedures</w:t>
            </w:r>
          </w:p>
          <w:p w:rsidR="00000000" w:rsidRPr="001516A3" w:rsidP="001516A3">
            <w:pPr>
              <w:pStyle w:val="ListBullet"/>
            </w:pPr>
            <w:r w:rsidRPr="001516A3">
              <w:t>work instructions</w:t>
            </w:r>
          </w:p>
          <w:p w:rsidR="00000000" w:rsidRPr="001516A3" w:rsidP="001516A3">
            <w:pPr>
              <w:pStyle w:val="ListBullet"/>
            </w:pPr>
            <w:r w:rsidRPr="001516A3">
              <w:t>standard operating procedures (SOPs)</w:t>
            </w:r>
          </w:p>
          <w:p w:rsidR="00000000" w:rsidRPr="001516A3" w:rsidP="001516A3">
            <w:pPr>
              <w:pStyle w:val="ListBullet"/>
            </w:pPr>
            <w:r w:rsidRPr="001516A3">
              <w:t>safe work method statements (SWMS)</w:t>
            </w:r>
          </w:p>
          <w:p w:rsidR="00000000" w:rsidRPr="001516A3" w:rsidP="001516A3">
            <w:pPr>
              <w:pStyle w:val="ListBullet"/>
            </w:pPr>
            <w:r w:rsidRPr="001516A3">
              <w:t>formulas/recipes</w:t>
            </w:r>
          </w:p>
          <w:p w:rsidR="00000000" w:rsidRPr="001516A3" w:rsidP="001516A3">
            <w:pPr>
              <w:pStyle w:val="ListBullet"/>
            </w:pPr>
            <w:r w:rsidRPr="001516A3">
              <w:t>batch sheets</w:t>
            </w:r>
          </w:p>
          <w:p w:rsidR="00000000" w:rsidRPr="001516A3" w:rsidP="001516A3">
            <w:pPr>
              <w:pStyle w:val="ListBullet"/>
            </w:pPr>
            <w:r w:rsidRPr="001516A3">
              <w:t>temporary instructions</w:t>
            </w:r>
          </w:p>
          <w:p w:rsidR="00000000" w:rsidRPr="001516A3" w:rsidP="001516A3">
            <w:pPr>
              <w:pStyle w:val="ListBullet"/>
            </w:pPr>
            <w:r w:rsidRPr="001516A3">
              <w:t>plant description manuals</w:t>
            </w:r>
          </w:p>
          <w:p w:rsidR="00000000" w:rsidRPr="001516A3" w:rsidP="001516A3">
            <w:pPr>
              <w:pStyle w:val="ListBullet"/>
            </w:pPr>
            <w:r w:rsidRPr="001516A3">
              <w:t>manufacturer instructions and specifications</w:t>
            </w:r>
          </w:p>
          <w:p w:rsidR="00000000" w:rsidRPr="001516A3" w:rsidP="001516A3">
            <w:pPr>
              <w:pStyle w:val="ListBullet"/>
            </w:pPr>
            <w:r w:rsidRPr="001516A3">
              <w:t>service manuals</w:t>
            </w:r>
          </w:p>
          <w:p w:rsidR="00000000" w:rsidRPr="001516A3" w:rsidP="001516A3">
            <w:pPr>
              <w:pStyle w:val="ListBullet"/>
            </w:pPr>
            <w:r w:rsidRPr="001516A3">
              <w:t xml:space="preserve">machine circuit diagrams for hydraulic/pneumatic and electrical/electronic circuits </w:t>
            </w:r>
          </w:p>
          <w:p w:rsidR="00000000" w:rsidRPr="001516A3" w:rsidP="001516A3">
            <w:pPr>
              <w:pStyle w:val="ListBullet"/>
            </w:pPr>
            <w:r w:rsidRPr="001516A3">
              <w:t>any similar instructions provided for the smooth running of the plant</w:t>
            </w:r>
          </w:p>
          <w:p w:rsidR="00000000" w:rsidP="001516A3">
            <w:pPr>
              <w:pStyle w:val="BodyText"/>
              <w:rPr>
                <w:lang w:val="en-NZ"/>
              </w:rPr>
            </w:pPr>
          </w:p>
        </w:tc>
      </w:tr>
      <w:tr w:rsidTr="00235E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Tools and equipment include one or more of the following:</w:t>
            </w:r>
          </w:p>
          <w:p w:rsidR="00000000" w:rsidRPr="001516A3" w:rsidP="001516A3">
            <w:pPr>
              <w:pStyle w:val="ListBullet"/>
            </w:pPr>
            <w:r w:rsidRPr="001516A3">
              <w:t xml:space="preserve">hand tools specific </w:t>
            </w:r>
            <w:r w:rsidRPr="001516A3">
              <w:t xml:space="preserve">for the task </w:t>
            </w:r>
          </w:p>
          <w:p w:rsidR="00000000" w:rsidRPr="001516A3" w:rsidP="001516A3">
            <w:pPr>
              <w:pStyle w:val="ListBullet"/>
            </w:pPr>
            <w:r w:rsidRPr="001516A3">
              <w:t>product testing equipment (e.g. flowmeter, scales, tape measure, micrometer, calliper and ultrasonic thickness)</w:t>
            </w:r>
          </w:p>
          <w:p w:rsidR="00000000" w:rsidRPr="001516A3" w:rsidP="001516A3">
            <w:pPr>
              <w:pStyle w:val="ListBullet"/>
            </w:pPr>
            <w:r w:rsidRPr="001516A3">
              <w:t>equipment checking equipment (e.g. vibration meter, tachometer, current tester, thermal imaging and temperature gauge)</w:t>
            </w:r>
          </w:p>
          <w:p w:rsidR="00000000" w:rsidP="001516A3">
            <w:pPr>
              <w:pStyle w:val="BodyText"/>
              <w:rPr>
                <w:lang w:val="en-NZ"/>
              </w:rPr>
            </w:pPr>
          </w:p>
        </w:tc>
      </w:tr>
      <w:tr w:rsidTr="00235E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H</w:t>
            </w:r>
            <w:r w:rsidRPr="001516A3">
              <w:t>azards include one or more of the following:</w:t>
            </w:r>
          </w:p>
          <w:p w:rsidR="00000000" w:rsidRPr="001516A3" w:rsidP="001516A3">
            <w:pPr>
              <w:pStyle w:val="ListBullet"/>
            </w:pPr>
            <w:r w:rsidRPr="001516A3">
              <w:t>rotating and moving machinery</w:t>
            </w:r>
          </w:p>
          <w:p w:rsidR="00000000" w:rsidRPr="001516A3" w:rsidP="001516A3">
            <w:pPr>
              <w:pStyle w:val="ListBullet"/>
            </w:pPr>
            <w:r w:rsidRPr="001516A3">
              <w:t>process materials, solids, fluids and gases under pressure or flowing</w:t>
            </w:r>
          </w:p>
          <w:p w:rsidR="00000000" w:rsidRPr="001516A3" w:rsidP="001516A3">
            <w:pPr>
              <w:pStyle w:val="ListBullet"/>
            </w:pPr>
            <w:r w:rsidRPr="001516A3">
              <w:t>temporary connections or by-passes</w:t>
            </w:r>
          </w:p>
          <w:p w:rsidR="00000000" w:rsidRPr="001516A3" w:rsidP="001516A3">
            <w:pPr>
              <w:pStyle w:val="ListBullet"/>
            </w:pPr>
            <w:r w:rsidRPr="001516A3">
              <w:t>electrical, hydraulic or pneumatic energy sources</w:t>
            </w:r>
          </w:p>
          <w:p w:rsidR="00000000" w:rsidRPr="001516A3" w:rsidP="001516A3">
            <w:pPr>
              <w:pStyle w:val="ListBullet"/>
            </w:pPr>
            <w:r w:rsidRPr="001516A3">
              <w:t>out-of-specification operation</w:t>
            </w:r>
          </w:p>
          <w:p w:rsidR="00000000" w:rsidRPr="001516A3" w:rsidP="001516A3">
            <w:pPr>
              <w:pStyle w:val="ListBullet"/>
            </w:pPr>
            <w:r w:rsidRPr="001516A3">
              <w:t>smoke, darkness and heat</w:t>
            </w:r>
          </w:p>
          <w:p w:rsidR="00000000" w:rsidRPr="001516A3" w:rsidP="001516A3">
            <w:pPr>
              <w:pStyle w:val="ListBullet"/>
            </w:pPr>
            <w:r w:rsidRPr="001516A3">
              <w:t>heat, smoke, dust or other atmospheric hazards</w:t>
            </w:r>
          </w:p>
          <w:p w:rsidR="00000000" w:rsidRPr="001516A3" w:rsidP="001516A3">
            <w:pPr>
              <w:pStyle w:val="ListBullet"/>
            </w:pPr>
            <w:r w:rsidRPr="001516A3">
              <w:t>electricity</w:t>
            </w:r>
          </w:p>
          <w:p w:rsidR="00000000" w:rsidRPr="001516A3" w:rsidP="001516A3">
            <w:pPr>
              <w:pStyle w:val="ListBullet"/>
            </w:pPr>
            <w:r w:rsidRPr="001516A3">
              <w:t>gas</w:t>
            </w:r>
          </w:p>
          <w:p w:rsidR="00000000" w:rsidRPr="001516A3" w:rsidP="001516A3">
            <w:pPr>
              <w:pStyle w:val="ListBullet"/>
            </w:pPr>
            <w:r w:rsidRPr="001516A3">
              <w:t xml:space="preserve">gases and liquids under pressure </w:t>
            </w:r>
          </w:p>
          <w:p w:rsidR="00000000" w:rsidRPr="001516A3" w:rsidP="001516A3">
            <w:pPr>
              <w:pStyle w:val="ListBullet"/>
            </w:pPr>
            <w:r w:rsidRPr="001516A3">
              <w:t>structural hazards</w:t>
            </w:r>
          </w:p>
          <w:p w:rsidR="00000000" w:rsidRPr="001516A3" w:rsidP="001516A3">
            <w:pPr>
              <w:pStyle w:val="ListBullet"/>
            </w:pPr>
            <w:r w:rsidRPr="001516A3">
              <w:t>structural collapse</w:t>
            </w:r>
          </w:p>
          <w:p w:rsidR="00000000" w:rsidRPr="001516A3" w:rsidP="001516A3">
            <w:pPr>
              <w:pStyle w:val="ListBullet"/>
            </w:pPr>
            <w:r w:rsidRPr="001516A3">
              <w:t>equipment failures</w:t>
            </w:r>
          </w:p>
          <w:p w:rsidR="00000000" w:rsidRPr="001516A3" w:rsidP="001516A3">
            <w:pPr>
              <w:pStyle w:val="ListBullet"/>
            </w:pPr>
            <w:r w:rsidRPr="001516A3">
              <w:t>industrial (machinery, equipment and product)</w:t>
            </w:r>
          </w:p>
          <w:p w:rsidR="00000000" w:rsidRPr="001516A3" w:rsidP="001516A3">
            <w:pPr>
              <w:pStyle w:val="ListBullet"/>
            </w:pPr>
            <w:r w:rsidRPr="001516A3">
              <w:t>equipment or product mass</w:t>
            </w:r>
          </w:p>
          <w:p w:rsidR="00000000" w:rsidRPr="001516A3" w:rsidP="001516A3">
            <w:pPr>
              <w:pStyle w:val="ListBullet"/>
            </w:pPr>
            <w:r w:rsidRPr="001516A3">
              <w:t>noise, rotational equipment or vibration</w:t>
            </w:r>
          </w:p>
          <w:p w:rsidR="00000000" w:rsidRPr="001516A3" w:rsidP="001516A3">
            <w:pPr>
              <w:pStyle w:val="ListBullet"/>
            </w:pPr>
            <w:r w:rsidRPr="001516A3">
              <w:t xml:space="preserve">limited head spaces or overhangs </w:t>
            </w:r>
          </w:p>
          <w:p w:rsidR="00000000" w:rsidRPr="001516A3" w:rsidP="001516A3">
            <w:pPr>
              <w:pStyle w:val="ListBullet"/>
            </w:pPr>
            <w:r w:rsidRPr="001516A3">
              <w:t>working at heights, in restricted or confined spaces, or in environments subjected to heat, noise, dusts or vapours</w:t>
            </w:r>
          </w:p>
          <w:p w:rsidR="00000000" w:rsidRPr="001516A3" w:rsidP="001516A3">
            <w:pPr>
              <w:pStyle w:val="ListBullet"/>
            </w:pPr>
            <w:r w:rsidRPr="001516A3">
              <w:t xml:space="preserve">fire and explosion </w:t>
            </w:r>
          </w:p>
          <w:p w:rsidR="00000000" w:rsidRPr="001516A3" w:rsidP="001516A3">
            <w:pPr>
              <w:pStyle w:val="ListBullet"/>
            </w:pPr>
            <w:r w:rsidRPr="001516A3">
              <w:t>flammability and e</w:t>
            </w:r>
            <w:r w:rsidRPr="001516A3">
              <w:t>xplosivity</w:t>
            </w:r>
          </w:p>
          <w:p w:rsidR="00000000" w:rsidRPr="001516A3" w:rsidP="001516A3">
            <w:pPr>
              <w:pStyle w:val="ListBullet"/>
            </w:pPr>
            <w:r w:rsidRPr="001516A3">
              <w:t>hazardous products and materials</w:t>
            </w:r>
          </w:p>
          <w:p w:rsidR="00000000" w:rsidRPr="001516A3" w:rsidP="001516A3">
            <w:pPr>
              <w:pStyle w:val="ListBullet"/>
            </w:pPr>
            <w:r w:rsidRPr="001516A3">
              <w:t>unauthorised personnel</w:t>
            </w:r>
          </w:p>
          <w:p w:rsidR="00000000" w:rsidRPr="001516A3" w:rsidP="001516A3">
            <w:pPr>
              <w:pStyle w:val="ListBullet"/>
            </w:pPr>
            <w:r w:rsidRPr="001516A3">
              <w:t>sharp edges, protrusions or obstructions</w:t>
            </w:r>
          </w:p>
          <w:p w:rsidR="00000000" w:rsidRPr="001516A3" w:rsidP="001516A3">
            <w:pPr>
              <w:pStyle w:val="ListBullet"/>
            </w:pPr>
            <w:r w:rsidRPr="001516A3">
              <w:t>slippery surfaces, spills or leaks</w:t>
            </w:r>
          </w:p>
          <w:p w:rsidR="00000000" w:rsidRPr="001516A3" w:rsidP="001516A3">
            <w:pPr>
              <w:pStyle w:val="ListBullet"/>
            </w:pPr>
            <w:r w:rsidRPr="001516A3">
              <w:t>extreme weather</w:t>
            </w:r>
          </w:p>
          <w:p w:rsidR="00000000" w:rsidRPr="001516A3" w:rsidP="001516A3">
            <w:pPr>
              <w:pStyle w:val="ListBullet"/>
            </w:pPr>
            <w:r w:rsidRPr="001516A3">
              <w:t>other hazards that might arise</w:t>
            </w:r>
          </w:p>
          <w:p w:rsidR="00000000" w:rsidP="001516A3">
            <w:pPr>
              <w:pStyle w:val="BodyText"/>
              <w:rPr>
                <w:lang w:val="en-NZ"/>
              </w:rPr>
            </w:pPr>
          </w:p>
        </w:tc>
      </w:tr>
      <w:tr w:rsidTr="00235E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rPr>
                <w:rStyle w:val="SpecialBold"/>
              </w:rPr>
              <w:t>Faults</w:t>
            </w:r>
          </w:p>
        </w:tc>
        <w:tc>
          <w:tcPr>
            <w:tcW w:w="0" w:type="auto"/>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Faults may arise from routine and non-routine causes and must be resolved by applying operational knowledge to apply existing, or develop new solutions, either individually or in collaboration with relevant experts to:</w:t>
            </w:r>
          </w:p>
          <w:p w:rsidR="00000000" w:rsidRPr="001516A3" w:rsidP="001516A3">
            <w:pPr>
              <w:pStyle w:val="ListBullet"/>
            </w:pPr>
            <w:r w:rsidRPr="001516A3">
              <w:t>determine faults needing action</w:t>
            </w:r>
          </w:p>
          <w:p w:rsidR="00000000" w:rsidRPr="001516A3" w:rsidP="001516A3">
            <w:pPr>
              <w:pStyle w:val="ListBullet"/>
            </w:pPr>
            <w:r w:rsidRPr="001516A3">
              <w:t>dete</w:t>
            </w:r>
            <w:r w:rsidRPr="001516A3">
              <w:t>rmine possible fault causes</w:t>
            </w:r>
          </w:p>
          <w:p w:rsidR="00000000" w:rsidRPr="001516A3" w:rsidP="001516A3">
            <w:pPr>
              <w:pStyle w:val="ListBullet"/>
            </w:pPr>
            <w:r w:rsidRPr="001516A3">
              <w:t>develop solutions to faults which do not have a known solution</w:t>
            </w:r>
          </w:p>
          <w:p w:rsidR="00000000" w:rsidRPr="001516A3" w:rsidP="001516A3">
            <w:pPr>
              <w:pStyle w:val="ListBullet"/>
            </w:pPr>
            <w:r w:rsidRPr="001516A3">
              <w:t>follow through items initiated until final resolution has occurred</w:t>
            </w:r>
          </w:p>
          <w:p w:rsidR="00000000" w:rsidRPr="001516A3" w:rsidP="001516A3">
            <w:pPr>
              <w:pStyle w:val="ListBullet"/>
            </w:pPr>
            <w:r w:rsidRPr="001516A3">
              <w:t>report faults outside area of responsibility/expertise to designated person</w:t>
            </w:r>
          </w:p>
          <w:p w:rsidR="00000000" w:rsidRPr="001516A3" w:rsidP="001516A3">
            <w:pPr>
              <w:pStyle w:val="BodyText"/>
            </w:pPr>
          </w:p>
          <w:p w:rsidR="00000000" w:rsidRPr="001516A3" w:rsidP="001516A3">
            <w:pPr>
              <w:pStyle w:val="BodyText"/>
            </w:pPr>
            <w:r w:rsidRPr="001516A3">
              <w:t>Non-routine faults are unexpected faults, or variations of previous faults and are associated with one or more of the following:</w:t>
            </w:r>
          </w:p>
          <w:p w:rsidR="00000000" w:rsidRPr="001516A3" w:rsidP="001516A3">
            <w:pPr>
              <w:pStyle w:val="ListBullet"/>
            </w:pPr>
            <w:r w:rsidRPr="001516A3">
              <w:t>out-of-specification product or variations</w:t>
            </w:r>
          </w:p>
          <w:p w:rsidR="00000000" w:rsidRPr="001516A3" w:rsidP="001516A3">
            <w:pPr>
              <w:pStyle w:val="ListBullet"/>
            </w:pPr>
            <w:r w:rsidRPr="001516A3">
              <w:t>response of equipment to materials variations</w:t>
            </w:r>
          </w:p>
          <w:p w:rsidR="00000000" w:rsidRPr="001516A3" w:rsidP="001516A3">
            <w:pPr>
              <w:pStyle w:val="ListBullet"/>
            </w:pPr>
            <w:r w:rsidRPr="001516A3">
              <w:t>new or changed materials</w:t>
            </w:r>
          </w:p>
          <w:p w:rsidR="00000000" w:rsidRPr="001516A3" w:rsidP="001516A3">
            <w:pPr>
              <w:pStyle w:val="ListBullet"/>
            </w:pPr>
            <w:r w:rsidRPr="001516A3">
              <w:t>changed equi</w:t>
            </w:r>
            <w:r w:rsidRPr="001516A3">
              <w:t>pment settings (e.g. higher speed or throughput)</w:t>
            </w:r>
          </w:p>
          <w:p w:rsidR="00000000" w:rsidRPr="001516A3" w:rsidP="001516A3">
            <w:pPr>
              <w:pStyle w:val="ListBullet"/>
            </w:pPr>
            <w:r w:rsidRPr="001516A3">
              <w:t>equipment breakdown or in need of maintenance</w:t>
            </w:r>
          </w:p>
          <w:p w:rsidR="00000000" w:rsidRPr="001516A3" w:rsidP="001516A3">
            <w:pPr>
              <w:pStyle w:val="BodyText"/>
            </w:pPr>
          </w:p>
          <w:p w:rsidR="00000000" w:rsidRPr="001516A3" w:rsidP="001516A3">
            <w:pPr>
              <w:pStyle w:val="BodyText"/>
            </w:pPr>
            <w:r w:rsidRPr="001516A3">
              <w:t>Operational knowledge includes one or more of the following:</w:t>
            </w:r>
          </w:p>
          <w:p w:rsidR="00000000" w:rsidRPr="001516A3" w:rsidP="001516A3">
            <w:pPr>
              <w:pStyle w:val="ListBullet"/>
            </w:pPr>
            <w:r w:rsidRPr="001516A3">
              <w:t>procedures</w:t>
            </w:r>
          </w:p>
          <w:p w:rsidR="00000000" w:rsidRPr="001516A3" w:rsidP="001516A3">
            <w:pPr>
              <w:pStyle w:val="ListBullet"/>
            </w:pPr>
            <w:r w:rsidRPr="001516A3">
              <w:t>training</w:t>
            </w:r>
          </w:p>
          <w:p w:rsidR="00000000" w:rsidRPr="001516A3" w:rsidP="001516A3">
            <w:pPr>
              <w:pStyle w:val="ListBullet"/>
            </w:pPr>
            <w:r w:rsidRPr="001516A3">
              <w:t>technical information such as journals, engineering specifications</w:t>
            </w:r>
          </w:p>
          <w:p w:rsidR="00000000" w:rsidRPr="001516A3" w:rsidP="001516A3">
            <w:pPr>
              <w:pStyle w:val="ListBullet"/>
            </w:pPr>
            <w:r w:rsidRPr="001516A3">
              <w:t xml:space="preserve">remembered </w:t>
            </w:r>
            <w:r w:rsidRPr="001516A3">
              <w:t>experience</w:t>
            </w:r>
          </w:p>
          <w:p w:rsidR="00000000" w:rsidRPr="001516A3" w:rsidP="001516A3">
            <w:pPr>
              <w:pStyle w:val="ListBullet"/>
            </w:pPr>
            <w:r w:rsidRPr="001516A3">
              <w:t>relevant knowledge obtained from appropriate people</w:t>
            </w:r>
          </w:p>
          <w:p w:rsidR="00000000" w:rsidP="001516A3">
            <w:pPr>
              <w:pStyle w:val="BodyText"/>
              <w:rPr>
                <w:lang w:val="en-NZ"/>
              </w:rPr>
            </w:pPr>
          </w:p>
        </w:tc>
      </w:tr>
      <w:tr w:rsidTr="00235E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rPr>
                <w:rStyle w:val="SpecialBold"/>
              </w:rPr>
              <w:t>Variables</w:t>
            </w:r>
          </w:p>
        </w:tc>
        <w:tc>
          <w:tcPr>
            <w:tcW w:w="0" w:type="auto"/>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Key variables to be monitored include one or more of the following:</w:t>
            </w:r>
          </w:p>
          <w:p w:rsidR="00000000" w:rsidRPr="001516A3" w:rsidP="001516A3">
            <w:pPr>
              <w:pStyle w:val="ListBullet"/>
            </w:pPr>
            <w:r w:rsidRPr="001516A3">
              <w:t>equipment performance (e.g. speed, output and variations)</w:t>
            </w:r>
          </w:p>
          <w:p w:rsidR="00000000" w:rsidRPr="001516A3" w:rsidP="001516A3">
            <w:pPr>
              <w:pStyle w:val="ListBullet"/>
            </w:pPr>
            <w:r w:rsidRPr="001516A3">
              <w:t>equipment component performance</w:t>
            </w:r>
          </w:p>
          <w:p w:rsidR="00000000" w:rsidRPr="001516A3" w:rsidP="001516A3">
            <w:pPr>
              <w:pStyle w:val="ListBullet"/>
            </w:pPr>
            <w:r w:rsidRPr="001516A3">
              <w:t>sequences and timing of operations</w:t>
            </w:r>
          </w:p>
          <w:p w:rsidR="00000000" w:rsidRPr="001516A3" w:rsidP="001516A3">
            <w:pPr>
              <w:pStyle w:val="ListBullet"/>
            </w:pPr>
            <w:r w:rsidRPr="001516A3">
              <w:t>materials changes (desired and not desired)</w:t>
            </w:r>
          </w:p>
          <w:p w:rsidR="00000000" w:rsidP="001516A3">
            <w:pPr>
              <w:pStyle w:val="BodyText"/>
              <w:rPr>
                <w:lang w:val="en-NZ"/>
              </w:rPr>
            </w:pPr>
          </w:p>
        </w:tc>
      </w:tr>
      <w:tr w:rsidTr="00235E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6A3">
            <w:pPr>
              <w:pStyle w:val="BodyText"/>
              <w:rPr>
                <w:lang w:val="en-NZ"/>
              </w:rPr>
            </w:pPr>
            <w:r w:rsidRPr="001516A3">
              <w:rPr>
                <w:rStyle w:val="SpecialBold"/>
              </w:rPr>
              <w:t>Sources of information and data</w:t>
            </w:r>
          </w:p>
        </w:tc>
        <w:tc>
          <w:tcPr>
            <w:tcW w:w="0" w:type="auto"/>
            <w:tcBorders>
              <w:top w:val="nil"/>
              <w:left w:val="nil"/>
              <w:bottom w:val="nil"/>
              <w:right w:val="nil"/>
            </w:tcBorders>
            <w:tcMar>
              <w:top w:w="0" w:type="dxa"/>
              <w:left w:w="62" w:type="dxa"/>
              <w:bottom w:w="0" w:type="dxa"/>
              <w:right w:w="62" w:type="dxa"/>
            </w:tcMar>
          </w:tcPr>
          <w:p w:rsidR="00000000" w:rsidRPr="001516A3" w:rsidP="001516A3">
            <w:pPr>
              <w:pStyle w:val="BodyText"/>
            </w:pPr>
            <w:r w:rsidRPr="001516A3">
              <w:t>Sources of information and data include one or more of the following:</w:t>
            </w:r>
          </w:p>
          <w:p w:rsidR="00000000" w:rsidRPr="001516A3" w:rsidP="001516A3">
            <w:pPr>
              <w:pStyle w:val="ListBullet"/>
            </w:pPr>
            <w:r w:rsidRPr="001516A3">
              <w:t xml:space="preserve">plant data </w:t>
            </w:r>
          </w:p>
          <w:p w:rsidR="00000000" w:rsidRPr="001516A3" w:rsidP="001516A3">
            <w:pPr>
              <w:pStyle w:val="ListBullet"/>
            </w:pPr>
            <w:r w:rsidRPr="001516A3">
              <w:t>log sheets</w:t>
            </w:r>
          </w:p>
          <w:p w:rsidR="00000000" w:rsidRPr="001516A3" w:rsidP="001516A3">
            <w:pPr>
              <w:pStyle w:val="ListBullet"/>
            </w:pPr>
            <w:r w:rsidRPr="001516A3">
              <w:t>operational and performance reports</w:t>
            </w:r>
          </w:p>
          <w:p w:rsidR="00000000" w:rsidRPr="001516A3" w:rsidP="001516A3">
            <w:pPr>
              <w:pStyle w:val="ListBullet"/>
            </w:pPr>
            <w:r w:rsidRPr="001516A3">
              <w:t>physical aspe</w:t>
            </w:r>
            <w:r w:rsidRPr="001516A3">
              <w:t>cts, such as noise, smell, feel and pressure condition monitoring information</w:t>
            </w:r>
          </w:p>
          <w:p w:rsidR="00000000" w:rsidRPr="001516A3" w:rsidP="001516A3">
            <w:pPr>
              <w:pStyle w:val="ListBullet"/>
            </w:pPr>
            <w:r w:rsidRPr="001516A3">
              <w:t>planned maintenance schedules</w:t>
            </w:r>
          </w:p>
          <w:p w:rsidR="00000000" w:rsidRPr="001516A3" w:rsidP="001516A3">
            <w:pPr>
              <w:pStyle w:val="ListBullet"/>
            </w:pPr>
            <w:r w:rsidRPr="001516A3">
              <w:t>procedures</w:t>
            </w:r>
          </w:p>
        </w:tc>
      </w:tr>
    </w:tbl>
    <w:p w:rsidR="00000000" w:rsidRPr="001516A3" w:rsidP="001516A3">
      <w:pPr>
        <w:pStyle w:val="BodyText"/>
      </w:pPr>
    </w:p>
    <w:p w:rsidR="00000000" w:rsidRPr="001516A3" w:rsidP="001516A3">
      <w:pPr>
        <w:pStyle w:val="AllowPageBreak"/>
      </w:pPr>
    </w:p>
    <w:p w:rsidR="00000000" w:rsidRPr="001516A3" w:rsidP="001516A3">
      <w:pPr>
        <w:pStyle w:val="Heading1"/>
      </w:pPr>
      <w:bookmarkStart w:id="9" w:name="O_872340"/>
      <w:bookmarkEnd w:id="9"/>
      <w:r w:rsidRPr="001516A3">
        <w:t>Unit Mapping Information</w:t>
      </w:r>
    </w:p>
    <w:p w:rsidR="00000000" w:rsidRPr="001516A3" w:rsidP="00235E27">
      <w:pPr>
        <w:pStyle w:val="BodyText"/>
      </w:pPr>
      <w:r w:rsidRPr="001516A3">
        <w:t>Release 1. Supersedes and is equivalent to MSAPMSUP303A Identify equipment faults</w:t>
      </w:r>
    </w:p>
    <w:p w:rsidR="00000000" w:rsidRPr="001516A3" w:rsidP="001516A3">
      <w:pPr>
        <w:pStyle w:val="Heading1"/>
      </w:pPr>
      <w:bookmarkStart w:id="10" w:name="O_872333"/>
      <w:bookmarkEnd w:id="10"/>
      <w:r w:rsidRPr="001516A3">
        <w:t>Links</w:t>
      </w:r>
    </w:p>
    <w:p w:rsidR="00000000" w:rsidRPr="001516A3" w:rsidP="00235E27">
      <w:pPr>
        <w:pStyle w:val="BodyText"/>
      </w:pPr>
      <w:r w:rsidRPr="001516A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D1AAB">
        <w:rPr>
          <w:rStyle w:val="Hyperlink"/>
        </w:rPr>
        <w:t>https://vetnet.gov.au/Pages/TrainingDocs.aspx?q=d1287d36-dff4-4e9f-ad2c-9d6270054027</w:t>
      </w:r>
      <w:r>
        <w:fldChar w:fldCharType="end"/>
      </w:r>
    </w:p>
    <w:p w:rsidR="00000000" w:rsidRPr="001516A3" w:rsidP="00235E27">
      <w:pPr>
        <w:pStyle w:val="BodyText"/>
        <w:sectPr w:rsidSect="001516A3">
          <w:headerReference w:type="default" r:id="rId10"/>
          <w:footerReference w:type="default" r:id="rId11"/>
          <w:pgSz w:w="11908" w:h="16833"/>
          <w:pgMar w:top="1702" w:right="1418" w:bottom="1702" w:left="1418" w:header="992" w:footer="992" w:gutter="0"/>
          <w:cols w:space="720"/>
          <w:noEndnote/>
          <w:docGrid w:linePitch="299"/>
        </w:sectPr>
      </w:pPr>
    </w:p>
    <w:p w:rsidR="00000000" w:rsidRPr="001516A3" w:rsidP="001516A3">
      <w:pPr>
        <w:pStyle w:val="SuperHeading"/>
      </w:pPr>
      <w:r w:rsidRPr="001516A3">
        <w:t xml:space="preserve">Assessment </w:t>
      </w:r>
      <w:r w:rsidRPr="001516A3">
        <w:t>Requirements for MSMSUP303 Identify equipment faults</w:t>
      </w:r>
    </w:p>
    <w:p w:rsidR="00000000" w:rsidRPr="001516A3" w:rsidP="001516A3">
      <w:pPr>
        <w:pStyle w:val="Heading1"/>
      </w:pPr>
      <w:bookmarkStart w:id="11" w:name="O_872335"/>
      <w:bookmarkEnd w:id="11"/>
      <w:r w:rsidRPr="001516A3">
        <w:t>Modification History</w:t>
      </w:r>
    </w:p>
    <w:p w:rsidR="00000000" w:rsidRPr="001516A3" w:rsidP="00235E27">
      <w:pPr>
        <w:pStyle w:val="BodyText"/>
      </w:pPr>
      <w:r w:rsidRPr="001516A3">
        <w:t>Release 1. Supersedes and is equivalent to MSAPMSUP303A Identify equipment faults</w:t>
      </w:r>
    </w:p>
    <w:p w:rsidR="00000000" w:rsidRPr="001516A3" w:rsidP="001516A3">
      <w:pPr>
        <w:pStyle w:val="Heading1"/>
      </w:pPr>
      <w:bookmarkStart w:id="12" w:name="O_872338"/>
      <w:bookmarkEnd w:id="12"/>
      <w:r w:rsidRPr="001516A3">
        <w:t>Performance Evidence</w:t>
      </w:r>
    </w:p>
    <w:p w:rsidR="00000000" w:rsidRPr="001516A3" w:rsidP="00235E27">
      <w:pPr>
        <w:pStyle w:val="BodyText"/>
      </w:pPr>
      <w:r w:rsidRPr="001516A3">
        <w:t>Evidence required to demonstrate competence in</w:t>
      </w:r>
      <w:r w:rsidRPr="001516A3">
        <w:t xml:space="preserve"> this unit must be relevant to and satisfy the requirements of the elements and performance criteria and must include the ability to:</w:t>
      </w:r>
    </w:p>
    <w:p w:rsidR="00000000" w:rsidRPr="001516A3" w:rsidP="001516A3">
      <w:pPr>
        <w:pStyle w:val="ListBullet"/>
      </w:pPr>
      <w:r w:rsidRPr="001516A3">
        <w:t>check and identify a fault within an item of equipment/plant</w:t>
      </w:r>
    </w:p>
    <w:p w:rsidR="00000000" w:rsidRPr="001516A3" w:rsidP="001516A3">
      <w:pPr>
        <w:pStyle w:val="ListBullet"/>
      </w:pPr>
      <w:r w:rsidRPr="001516A3">
        <w:t>ensure workplace is safe for checking and maintenance of equ</w:t>
      </w:r>
      <w:r w:rsidRPr="001516A3">
        <w:t>ipment</w:t>
      </w:r>
    </w:p>
    <w:p w:rsidR="00000000" w:rsidRPr="001516A3" w:rsidP="001516A3">
      <w:pPr>
        <w:pStyle w:val="ListBullet"/>
      </w:pPr>
      <w:r w:rsidRPr="001516A3">
        <w:t>communicate effectively with personnel and all levels</w:t>
      </w:r>
    </w:p>
    <w:p w:rsidR="00000000" w:rsidRPr="001516A3" w:rsidP="001516A3">
      <w:pPr>
        <w:pStyle w:val="ListBullet"/>
      </w:pPr>
      <w:r w:rsidRPr="001516A3">
        <w:t>evaluate the impact of fault in terms of work schedule, cost/time and approvals needed and make recommendations for repairs</w:t>
      </w:r>
    </w:p>
    <w:p w:rsidR="00000000" w:rsidRPr="001516A3" w:rsidP="001516A3">
      <w:pPr>
        <w:pStyle w:val="ListBullet"/>
      </w:pPr>
      <w:r w:rsidRPr="001516A3">
        <w:t>apply operational knowledge to non-routine problems</w:t>
      </w:r>
    </w:p>
    <w:p w:rsidR="00000000" w:rsidRPr="001516A3" w:rsidP="001516A3">
      <w:pPr>
        <w:pStyle w:val="ListBullet"/>
      </w:pPr>
      <w:r w:rsidRPr="001516A3">
        <w:t>take appropriate ac</w:t>
      </w:r>
      <w:r w:rsidRPr="001516A3">
        <w:t>tion within scope of authority in accordance with procedures.</w:t>
      </w:r>
    </w:p>
    <w:p w:rsidR="00000000" w:rsidRPr="001516A3" w:rsidP="001516A3">
      <w:pPr>
        <w:pStyle w:val="AllowPageBreak"/>
      </w:pPr>
    </w:p>
    <w:p w:rsidR="00000000" w:rsidRPr="001516A3" w:rsidP="001516A3">
      <w:pPr>
        <w:pStyle w:val="Heading1"/>
      </w:pPr>
      <w:bookmarkStart w:id="13" w:name="O_872337"/>
      <w:bookmarkEnd w:id="13"/>
      <w:r w:rsidRPr="001516A3">
        <w:t>Knowledge Evidence</w:t>
      </w:r>
    </w:p>
    <w:p w:rsidR="00000000" w:rsidRPr="001516A3" w:rsidP="00235E27">
      <w:pPr>
        <w:pStyle w:val="BodyText"/>
      </w:pPr>
      <w:r w:rsidRPr="001516A3">
        <w:t>Evidence must be provided that demonstrates knowledge of:</w:t>
      </w:r>
    </w:p>
    <w:p w:rsidR="00000000" w:rsidRPr="001516A3" w:rsidP="001516A3">
      <w:pPr>
        <w:pStyle w:val="ListBullet"/>
      </w:pPr>
      <w:r w:rsidRPr="001516A3">
        <w:t>organisation procedures, including:</w:t>
      </w:r>
    </w:p>
    <w:p w:rsidR="00000000" w:rsidRPr="001516A3" w:rsidP="001516A3">
      <w:pPr>
        <w:pStyle w:val="ListBullet2"/>
      </w:pPr>
      <w:r w:rsidRPr="001516A3">
        <w:t>work permit systems</w:t>
      </w:r>
    </w:p>
    <w:p w:rsidR="00000000" w:rsidRPr="001516A3" w:rsidP="001516A3">
      <w:pPr>
        <w:pStyle w:val="ListBullet2"/>
      </w:pPr>
      <w:r w:rsidRPr="001516A3">
        <w:t>safety, emergency and hazard control</w:t>
      </w:r>
    </w:p>
    <w:p w:rsidR="00000000" w:rsidRPr="001516A3" w:rsidP="001516A3">
      <w:pPr>
        <w:pStyle w:val="ListBullet2"/>
      </w:pPr>
      <w:r w:rsidRPr="001516A3">
        <w:t xml:space="preserve">standard operating procedures (SOPs) </w:t>
      </w:r>
    </w:p>
    <w:p w:rsidR="00000000" w:rsidRPr="001516A3" w:rsidP="001516A3">
      <w:pPr>
        <w:pStyle w:val="ListBullet"/>
      </w:pPr>
      <w:r w:rsidRPr="001516A3">
        <w:t>hazards that may arise in the job/work environment, including:</w:t>
      </w:r>
    </w:p>
    <w:p w:rsidR="00000000" w:rsidRPr="001516A3" w:rsidP="001516A3">
      <w:pPr>
        <w:pStyle w:val="ListBullet"/>
      </w:pPr>
      <w:r w:rsidRPr="001516A3">
        <w:t xml:space="preserve">their possible causes </w:t>
      </w:r>
    </w:p>
    <w:p w:rsidR="00000000" w:rsidRPr="001516A3" w:rsidP="001516A3">
      <w:pPr>
        <w:pStyle w:val="ListBullet"/>
      </w:pPr>
      <w:r w:rsidRPr="001516A3">
        <w:t>potential consequences</w:t>
      </w:r>
    </w:p>
    <w:p w:rsidR="00000000" w:rsidRPr="001516A3" w:rsidP="001516A3">
      <w:pPr>
        <w:pStyle w:val="ListBullet"/>
      </w:pPr>
      <w:r w:rsidRPr="001516A3">
        <w:t>appropriate risk controls/ hierarchy of control</w:t>
      </w:r>
    </w:p>
    <w:p w:rsidR="00000000" w:rsidRPr="001516A3" w:rsidP="001516A3">
      <w:pPr>
        <w:pStyle w:val="ListBullet"/>
      </w:pPr>
      <w:r w:rsidRPr="001516A3">
        <w:t>principles of the operation of the equipment to be maintaine</w:t>
      </w:r>
      <w:r w:rsidRPr="001516A3">
        <w:t>d:</w:t>
      </w:r>
    </w:p>
    <w:p w:rsidR="00000000" w:rsidRPr="001516A3" w:rsidP="001516A3">
      <w:pPr>
        <w:pStyle w:val="ListBullet2"/>
      </w:pPr>
      <w:r w:rsidRPr="001516A3">
        <w:t>operating principles for mechanical, hydraulic, pneumatic and electrical/electronic systems</w:t>
      </w:r>
    </w:p>
    <w:p w:rsidR="00000000" w:rsidRPr="001516A3" w:rsidP="001516A3">
      <w:pPr>
        <w:pStyle w:val="ListBullet2"/>
      </w:pPr>
      <w:r w:rsidRPr="001516A3">
        <w:t>functions and troubleshooting of internal components and their problems</w:t>
      </w:r>
    </w:p>
    <w:p w:rsidR="00000000" w:rsidRPr="001516A3" w:rsidP="001516A3">
      <w:pPr>
        <w:pStyle w:val="ListBullet2"/>
      </w:pPr>
      <w:r w:rsidRPr="001516A3">
        <w:t>routine and non-routine causes of equipment failures and the service conditions which ma</w:t>
      </w:r>
      <w:r w:rsidRPr="001516A3">
        <w:t>y increase maintenance</w:t>
      </w:r>
    </w:p>
    <w:p w:rsidR="00000000" w:rsidRPr="001516A3" w:rsidP="001516A3">
      <w:pPr>
        <w:pStyle w:val="ListBullet"/>
      </w:pPr>
      <w:r w:rsidRPr="001516A3">
        <w:t xml:space="preserve">types and application of testing procedures and equipment. </w:t>
      </w:r>
    </w:p>
    <w:p w:rsidR="00000000" w:rsidRPr="001516A3" w:rsidP="001516A3">
      <w:pPr>
        <w:pStyle w:val="AllowPageBreak"/>
      </w:pPr>
    </w:p>
    <w:p w:rsidR="00000000" w:rsidRPr="001516A3" w:rsidP="001516A3">
      <w:pPr>
        <w:pStyle w:val="Heading1"/>
      </w:pPr>
      <w:bookmarkStart w:id="14" w:name="O_872336"/>
      <w:bookmarkEnd w:id="14"/>
      <w:r w:rsidRPr="001516A3">
        <w:t>Assessment Conditions</w:t>
      </w:r>
    </w:p>
    <w:p w:rsidR="00000000" w:rsidRPr="001516A3" w:rsidP="001516A3">
      <w:pPr>
        <w:pStyle w:val="ListBullet"/>
      </w:pPr>
      <w:r w:rsidRPr="001516A3">
        <w:t>The unit should be assessed holistically and the judgement of competence based on a holistic assessment of the evidence.</w:t>
      </w:r>
    </w:p>
    <w:p w:rsidR="00000000" w:rsidRPr="001516A3" w:rsidP="001516A3">
      <w:pPr>
        <w:pStyle w:val="ListBullet"/>
      </w:pPr>
      <w:r w:rsidRPr="001516A3">
        <w:t>The collection of performance evidence:</w:t>
      </w:r>
    </w:p>
    <w:p w:rsidR="00000000" w:rsidRPr="001516A3" w:rsidP="001516A3">
      <w:pPr>
        <w:pStyle w:val="ListBullet2"/>
      </w:pPr>
      <w:r w:rsidRPr="001516A3">
        <w:t xml:space="preserve">should occur over a range of situations which include typical disruptions to normal, smooth operations </w:t>
      </w:r>
    </w:p>
    <w:p w:rsidR="00000000" w:rsidRPr="001516A3" w:rsidP="001516A3">
      <w:pPr>
        <w:pStyle w:val="ListBullet2"/>
      </w:pPr>
      <w:r w:rsidRPr="001516A3">
        <w:t>will typically include a supervisor/third-party report focusing on consistent performance and problem recogniti</w:t>
      </w:r>
      <w:r w:rsidRPr="001516A3">
        <w:t xml:space="preserve">on and solving. A supervisor/third-party report must be prepared by someone who has a </w:t>
      </w:r>
      <w:r w:rsidRPr="001516A3">
        <w:t>direct, relevant, current relationship with the person being assessed and who is in a position to form a judgement on workplace performance relevant to the unit of compet</w:t>
      </w:r>
      <w:r w:rsidRPr="001516A3">
        <w:t xml:space="preserve">ency </w:t>
      </w:r>
    </w:p>
    <w:p w:rsidR="00000000" w:rsidRPr="001516A3" w:rsidP="001516A3">
      <w:pPr>
        <w:pStyle w:val="ListBullet2"/>
      </w:pPr>
      <w:r w:rsidRPr="001516A3">
        <w:t>must include the use of appropriate tools, equipment and safety gear requiring demonstration of preparation, operation, completion and responding to problems</w:t>
      </w:r>
    </w:p>
    <w:p w:rsidR="00000000" w:rsidRPr="001516A3" w:rsidP="001516A3">
      <w:pPr>
        <w:pStyle w:val="ListBullet2"/>
      </w:pPr>
      <w:r w:rsidRPr="001516A3">
        <w:t>may use industry-based simulation for all or part of the unit particularly where safety, lac</w:t>
      </w:r>
      <w:r w:rsidRPr="001516A3">
        <w:t>k of opportunity or significant cost is an issue.</w:t>
      </w:r>
    </w:p>
    <w:p w:rsidR="00000000" w:rsidRPr="001516A3" w:rsidP="001516A3">
      <w:pPr>
        <w:pStyle w:val="ListBullet"/>
      </w:pPr>
      <w:r w:rsidRPr="001516A3">
        <w:t>Assessment should occur in operational workplace situations. Where this is not possible, or where personal safety or environmental damage are limiting factors, assessment must occur in a sufficiently rigor</w:t>
      </w:r>
      <w:r w:rsidRPr="001516A3">
        <w:t>ous simulated environment reflecting realistic operational workplace conditions. This must cover all aspects of workplace performance, including environment, task skills, task management skills, contingency management skills and job role environment skills</w:t>
      </w:r>
      <w:r w:rsidRPr="001516A3">
        <w:t xml:space="preserve">.  </w:t>
      </w:r>
    </w:p>
    <w:p w:rsidR="00000000" w:rsidRPr="001516A3" w:rsidP="001516A3">
      <w:pPr>
        <w:pStyle w:val="ListBullet"/>
      </w:pPr>
      <w:r w:rsidRPr="001516A3">
        <w:t xml:space="preserve">Assessment in a simulated environment should use evidence collected from one or more of: </w:t>
      </w:r>
    </w:p>
    <w:p w:rsidR="00000000" w:rsidRPr="001516A3" w:rsidP="001516A3">
      <w:pPr>
        <w:pStyle w:val="ListBullet2"/>
      </w:pPr>
      <w:r w:rsidRPr="001516A3">
        <w:t>walk-throughs</w:t>
      </w:r>
    </w:p>
    <w:p w:rsidR="00000000" w:rsidRPr="001516A3" w:rsidP="001516A3">
      <w:pPr>
        <w:pStyle w:val="ListBullet2"/>
      </w:pPr>
      <w:r w:rsidRPr="001516A3">
        <w:t>pilot plant operation</w:t>
      </w:r>
    </w:p>
    <w:p w:rsidR="00000000" w:rsidRPr="001516A3" w:rsidP="001516A3">
      <w:pPr>
        <w:pStyle w:val="ListBullet2"/>
      </w:pPr>
      <w:r w:rsidRPr="001516A3">
        <w:t xml:space="preserve">demonstration of skills </w:t>
      </w:r>
    </w:p>
    <w:p w:rsidR="00000000" w:rsidRPr="001516A3" w:rsidP="001516A3">
      <w:pPr>
        <w:pStyle w:val="ListBullet2"/>
      </w:pPr>
      <w:r w:rsidRPr="001516A3">
        <w:t xml:space="preserve">industry-based case studies/scenarios </w:t>
      </w:r>
    </w:p>
    <w:p w:rsidR="00000000" w:rsidRPr="001516A3" w:rsidP="001516A3">
      <w:pPr>
        <w:pStyle w:val="ListBullet2"/>
      </w:pPr>
      <w:r w:rsidRPr="001516A3">
        <w:t>‘what ifs’.</w:t>
      </w:r>
    </w:p>
    <w:p w:rsidR="00000000" w:rsidRPr="001516A3" w:rsidP="001516A3">
      <w:pPr>
        <w:pStyle w:val="ListBullet"/>
      </w:pPr>
      <w:r w:rsidRPr="001516A3">
        <w:t>Knowledge evidence may be collected concurrently with performance evidence (provided a record is kept) or through an independent process, such as workbooks, written assessments or interviews (provided a record is kept).</w:t>
      </w:r>
    </w:p>
    <w:p w:rsidR="00000000" w:rsidRPr="001516A3" w:rsidP="001516A3">
      <w:pPr>
        <w:pStyle w:val="ListBullet"/>
      </w:pPr>
      <w:r w:rsidRPr="001516A3">
        <w:t xml:space="preserve">Assessment processes and techniques </w:t>
      </w:r>
      <w:r w:rsidRPr="001516A3">
        <w:t>must be appropriate to the language, literacy and numeracy requirements of the work being performed and the needs of the candidate.</w:t>
      </w:r>
    </w:p>
    <w:p w:rsidR="00000000" w:rsidRPr="001516A3" w:rsidP="001516A3">
      <w:pPr>
        <w:pStyle w:val="ListBullet"/>
      </w:pPr>
      <w:r w:rsidRPr="001516A3">
        <w:t>Conditions for assessment must include access to all tools, equipment, materials and documentation required, including relev</w:t>
      </w:r>
      <w:r w:rsidRPr="001516A3">
        <w:t>ant workplace procedures, product and manufacturing specifications associated with this unit.</w:t>
      </w:r>
    </w:p>
    <w:p w:rsidR="00000000" w:rsidRPr="001516A3" w:rsidP="001516A3">
      <w:pPr>
        <w:pStyle w:val="ListBullet"/>
      </w:pPr>
      <w:r w:rsidRPr="001516A3">
        <w:t>The regulatory framework will be reflected in workplace policies and procedures and is not required to be independently assessed.</w:t>
      </w:r>
    </w:p>
    <w:p w:rsidR="00000000" w:rsidRPr="001516A3" w:rsidP="001516A3">
      <w:pPr>
        <w:pStyle w:val="ListBullet"/>
      </w:pPr>
      <w:r w:rsidRPr="001516A3">
        <w:t>Foundation skills are integral t</w:t>
      </w:r>
      <w:r w:rsidRPr="001516A3">
        <w:t>o competent performance of the unit and should not be assessed separately.</w:t>
      </w:r>
    </w:p>
    <w:p w:rsidR="00000000" w:rsidRPr="001516A3" w:rsidP="001516A3">
      <w:pPr>
        <w:pStyle w:val="ListBullet"/>
      </w:pPr>
      <w:r w:rsidRPr="001516A3">
        <w:t>As a minimum, assessors must satisfy the Standards for Registered Training Organisations 2015 assessor requirements.</w:t>
      </w:r>
    </w:p>
    <w:p w:rsidR="00000000" w:rsidRPr="001516A3" w:rsidP="001516A3">
      <w:pPr>
        <w:pStyle w:val="AllowPageBreak"/>
      </w:pPr>
    </w:p>
    <w:p w:rsidR="00000000" w:rsidRPr="001516A3" w:rsidP="001516A3">
      <w:pPr>
        <w:pStyle w:val="Heading1"/>
      </w:pPr>
      <w:bookmarkStart w:id="15" w:name="O_872334"/>
      <w:bookmarkEnd w:id="15"/>
      <w:r w:rsidRPr="001516A3">
        <w:t>Links</w:t>
      </w:r>
    </w:p>
    <w:p w:rsidR="00000000" w:rsidRPr="001516A3" w:rsidP="00235E27">
      <w:pPr>
        <w:pStyle w:val="BodyText"/>
      </w:pPr>
      <w:r w:rsidRPr="001516A3">
        <w:t>Companion Volume implementation guides ar</w:t>
      </w:r>
      <w:r w:rsidRPr="001516A3">
        <w:t xml:space="preserve">e found in VETNet - </w:t>
      </w:r>
      <w:r>
        <w:fldChar w:fldCharType="begin"/>
      </w:r>
      <w:r>
        <w:instrText xml:space="preserve"> HYPERLINK "https://vetnet.gov.au/Pages/TrainingDocs.aspx?q=d1287d36-dff4-4e9f-ad2c-9d6270054027" </w:instrText>
      </w:r>
      <w:r>
        <w:fldChar w:fldCharType="separate"/>
      </w:r>
      <w:r w:rsidRPr="00DD1AAB">
        <w:rPr>
          <w:rStyle w:val="Hyperlink"/>
        </w:rPr>
        <w:t>https://vetnet.gov.au/Pages/TrainingDocs.aspx?q=d1287d36-dff4-4e9f-ad2c-9d6270054027</w:t>
      </w:r>
      <w:r>
        <w:fldChar w:fldCharType="end"/>
      </w:r>
    </w:p>
    <w:p w:rsidR="00000000" w:rsidRPr="001516A3" w:rsidP="001516A3"/>
    <w:sectPr w:rsidSect="001516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A3" w:rsidRPr="00235E27" w:rsidP="00235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27" w:rsidP="00151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35E27" w:rsidP="001516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5E27" w:rsidP="001516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A3" w:rsidP="001516A3">
    <w:pPr>
      <w:pStyle w:val="Footer"/>
      <w:framePr w:wrap="around"/>
    </w:pPr>
    <w:r>
      <w:fldChar w:fldCharType="begin"/>
    </w:r>
    <w:r>
      <w:instrText xml:space="preserve"> DOCPROPERTY  Subject  \* MERGEFORMAT </w:instrText>
    </w:r>
    <w:r>
      <w:fldChar w:fldCharType="separate"/>
    </w:r>
    <w:r w:rsidR="00235E27">
      <w:t>Approved</w:t>
    </w:r>
    <w:r w:rsidR="00235E27">
      <w:fldChar w:fldCharType="end"/>
    </w:r>
    <w:r>
      <w:tab/>
      <w:t xml:space="preserve">Page </w:t>
    </w:r>
    <w:r>
      <w:fldChar w:fldCharType="begin"/>
    </w:r>
    <w:r>
      <w:instrText xml:space="preserve"> PAGE  \* Arabic  \* MERGEFORMAT </w:instrText>
    </w:r>
    <w:r>
      <w:fldChar w:fldCharType="separate"/>
    </w:r>
    <w:r w:rsidR="00235E2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E27">
      <w:rPr>
        <w:noProof/>
      </w:rPr>
      <w:t>7</w:t>
    </w:r>
    <w:r>
      <w:rPr>
        <w:noProof/>
      </w:rPr>
      <w:fldChar w:fldCharType="end"/>
    </w:r>
  </w:p>
  <w:p w:rsidR="001516A3" w:rsidP="001516A3">
    <w:pPr>
      <w:pStyle w:val="Footer"/>
      <w:framePr w:wrap="around"/>
    </w:pPr>
    <w:r>
      <w:t xml:space="preserve">© Commonwealth of Australia, </w:t>
    </w:r>
    <w:r>
      <w:fldChar w:fldCharType="begin"/>
    </w:r>
    <w:r>
      <w:instrText xml:space="preserve"> DATE  \@ "yyyy"  \* MERGEFORMAT </w:instrText>
    </w:r>
    <w:r>
      <w:fldChar w:fldCharType="separate"/>
    </w:r>
    <w:r w:rsidR="00235E27">
      <w:rPr>
        <w:noProof/>
      </w:rPr>
      <w:t>2025</w:t>
    </w:r>
    <w:r>
      <w:fldChar w:fldCharType="end"/>
    </w:r>
    <w:r>
      <w:tab/>
    </w:r>
    <w:r>
      <w:fldChar w:fldCharType="begin"/>
    </w:r>
    <w:r>
      <w:instrText xml:space="preserve"> DOCPROPERTY  Author  \* MERGEFORMAT </w:instrText>
    </w:r>
    <w:r>
      <w:fldChar w:fldCharType="separate"/>
    </w:r>
    <w:r w:rsidR="00235E27">
      <w:t>Manufacturing Industry Skills Alliance</w:t>
    </w:r>
    <w:r w:rsidR="00235E27">
      <w:fldChar w:fldCharType="end"/>
    </w:r>
  </w:p>
  <w:p w:rsidR="001516A3" w:rsidP="001516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6A3" w:rsidRPr="00235E27" w:rsidP="00235E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E27" w:rsidRPr="002D2AF8" w:rsidP="001516A3">
    <w:pPr>
      <w:pStyle w:val="Header"/>
      <w:framePr w:wrap="around"/>
    </w:pPr>
    <w:r>
      <w:fldChar w:fldCharType="begin"/>
    </w:r>
    <w:r>
      <w:instrText xml:space="preserve"> TITLE   \* MERGEFORMAT </w:instrText>
    </w:r>
    <w:r>
      <w:fldChar w:fldCharType="separate"/>
    </w:r>
    <w:r>
      <w:t>MSMSUP303 Identify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E27" w:rsidP="001516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6A3" w:rsidRPr="002D2AF8" w:rsidP="001516A3">
    <w:pPr>
      <w:pStyle w:val="Header"/>
      <w:framePr w:wrap="around"/>
    </w:pPr>
    <w:r>
      <w:fldChar w:fldCharType="begin"/>
    </w:r>
    <w:r>
      <w:instrText xml:space="preserve"> TITLE   \* MERGEFORMAT </w:instrText>
    </w:r>
    <w:r>
      <w:fldChar w:fldCharType="separate"/>
    </w:r>
    <w:r w:rsidR="00235E27">
      <w:t>MSMSUP303 Identify equipment faults</w:t>
    </w:r>
    <w:r w:rsidR="00235E27">
      <w:fldChar w:fldCharType="end"/>
    </w:r>
    <w:r>
      <w:tab/>
      <w:t xml:space="preserve">Date this document was generated: </w:t>
    </w:r>
    <w:r>
      <w:fldChar w:fldCharType="begin"/>
    </w:r>
    <w:r>
      <w:instrText xml:space="preserve"> CREATEDATE  \@ "d MMMM yyyy"  \* MERGEFORMAT </w:instrText>
    </w:r>
    <w:r>
      <w:fldChar w:fldCharType="separate"/>
    </w:r>
    <w:r w:rsidR="00235E27">
      <w:rPr>
        <w:noProof/>
      </w:rPr>
      <w:t>2 March 2025</w:t>
    </w:r>
    <w:r>
      <w:fldChar w:fldCharType="end"/>
    </w:r>
  </w:p>
  <w:p w:rsidR="001516A3" w:rsidP="001516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2D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E4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82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6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6A3"/>
    <w:pPr>
      <w:spacing w:before="360" w:after="60"/>
      <w:outlineLvl w:val="0"/>
    </w:pPr>
    <w:rPr>
      <w:sz w:val="32"/>
    </w:rPr>
  </w:style>
  <w:style w:type="paragraph" w:styleId="Heading2">
    <w:name w:val="heading 2"/>
    <w:basedOn w:val="HeadingBase"/>
    <w:next w:val="BodyText"/>
    <w:link w:val="Heading2Char"/>
    <w:qFormat/>
    <w:rsid w:val="001516A3"/>
    <w:pPr>
      <w:keepLines/>
      <w:spacing w:before="240" w:after="120"/>
      <w:outlineLvl w:val="1"/>
    </w:pPr>
    <w:rPr>
      <w:sz w:val="28"/>
      <w:szCs w:val="40"/>
    </w:rPr>
  </w:style>
  <w:style w:type="paragraph" w:styleId="Heading3">
    <w:name w:val="heading 3"/>
    <w:basedOn w:val="HeadingBase"/>
    <w:next w:val="BodyText"/>
    <w:link w:val="Heading3Char"/>
    <w:qFormat/>
    <w:rsid w:val="001516A3"/>
    <w:pPr>
      <w:spacing w:before="180" w:after="120"/>
      <w:outlineLvl w:val="2"/>
    </w:pPr>
    <w:rPr>
      <w:spacing w:val="-10"/>
      <w:kern w:val="32"/>
    </w:rPr>
  </w:style>
  <w:style w:type="paragraph" w:styleId="Heading4">
    <w:name w:val="heading 4"/>
    <w:basedOn w:val="HeadingBase"/>
    <w:next w:val="BodyText"/>
    <w:link w:val="Heading4Char"/>
    <w:qFormat/>
    <w:rsid w:val="001516A3"/>
    <w:pPr>
      <w:spacing w:before="160" w:after="120"/>
      <w:outlineLvl w:val="3"/>
    </w:pPr>
    <w:rPr>
      <w:sz w:val="22"/>
    </w:rPr>
  </w:style>
  <w:style w:type="paragraph" w:styleId="Heading5">
    <w:name w:val="heading 5"/>
    <w:basedOn w:val="HeadingBase"/>
    <w:next w:val="Normal"/>
    <w:link w:val="Heading5Char"/>
    <w:qFormat/>
    <w:rsid w:val="001516A3"/>
    <w:pPr>
      <w:spacing w:before="80"/>
      <w:outlineLvl w:val="4"/>
    </w:pPr>
    <w:rPr>
      <w:color w:val="918585"/>
      <w:sz w:val="20"/>
    </w:rPr>
  </w:style>
  <w:style w:type="paragraph" w:styleId="Heading6">
    <w:name w:val="heading 6"/>
    <w:basedOn w:val="HeadingBase"/>
    <w:next w:val="Normal"/>
    <w:link w:val="Heading6Char"/>
    <w:qFormat/>
    <w:rsid w:val="001516A3"/>
    <w:pPr>
      <w:spacing w:before="60"/>
      <w:outlineLvl w:val="5"/>
    </w:pPr>
    <w:rPr>
      <w:color w:val="918585"/>
      <w:sz w:val="20"/>
    </w:rPr>
  </w:style>
  <w:style w:type="paragraph" w:styleId="Heading7">
    <w:name w:val="heading 7"/>
    <w:basedOn w:val="Normal"/>
    <w:next w:val="Normal"/>
    <w:link w:val="Heading7Char"/>
    <w:qFormat/>
    <w:rsid w:val="001516A3"/>
    <w:pPr>
      <w:ind w:left="720"/>
      <w:outlineLvl w:val="6"/>
    </w:pPr>
    <w:rPr>
      <w:i/>
    </w:rPr>
  </w:style>
  <w:style w:type="paragraph" w:styleId="Heading8">
    <w:name w:val="heading 8"/>
    <w:basedOn w:val="Normal"/>
    <w:next w:val="Normal"/>
    <w:link w:val="Heading8Char"/>
    <w:qFormat/>
    <w:rsid w:val="001516A3"/>
    <w:pPr>
      <w:ind w:left="720"/>
      <w:outlineLvl w:val="7"/>
    </w:pPr>
    <w:rPr>
      <w:i/>
    </w:rPr>
  </w:style>
  <w:style w:type="paragraph" w:styleId="Heading9">
    <w:name w:val="heading 9"/>
    <w:basedOn w:val="Normal"/>
    <w:next w:val="Normal"/>
    <w:link w:val="Heading9Char"/>
    <w:qFormat/>
    <w:rsid w:val="001516A3"/>
    <w:pPr>
      <w:ind w:left="720"/>
      <w:outlineLvl w:val="8"/>
    </w:pPr>
    <w:rPr>
      <w:i/>
    </w:rPr>
  </w:style>
  <w:style w:type="character" w:default="1" w:styleId="DefaultParagraphFont">
    <w:name w:val="Default Paragraph Font"/>
    <w:uiPriority w:val="1"/>
    <w:unhideWhenUsed/>
    <w:rsid w:val="00151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6A3"/>
  </w:style>
  <w:style w:type="character" w:customStyle="1" w:styleId="Heading1Char">
    <w:name w:val="Heading 1 Char"/>
    <w:basedOn w:val="DefaultParagraphFont"/>
    <w:link w:val="Heading1"/>
    <w:rsid w:val="001516A3"/>
    <w:rPr>
      <w:rFonts w:ascii="Times New Roman" w:eastAsia="Times New Roman" w:hAnsi="Times New Roman" w:cs="Times New Roman"/>
      <w:b/>
      <w:sz w:val="32"/>
      <w:szCs w:val="20"/>
      <w:lang w:eastAsia="en-US"/>
    </w:rPr>
  </w:style>
  <w:style w:type="paragraph" w:styleId="BodyText">
    <w:name w:val="Body Text"/>
    <w:basedOn w:val="Normal"/>
    <w:link w:val="BodyTextChar"/>
    <w:rsid w:val="001516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6A3"/>
    <w:rPr>
      <w:rFonts w:ascii="Times New Roman" w:eastAsia="Times New Roman" w:hAnsi="Times New Roman" w:cs="Times New Roman"/>
      <w:sz w:val="24"/>
      <w:lang w:eastAsia="en-US"/>
    </w:rPr>
  </w:style>
  <w:style w:type="paragraph" w:styleId="ListBullet">
    <w:name w:val="List Bullet"/>
    <w:basedOn w:val="List"/>
    <w:rsid w:val="001516A3"/>
    <w:pPr>
      <w:numPr>
        <w:numId w:val="12"/>
      </w:numPr>
      <w:tabs>
        <w:tab w:val="clear" w:pos="340"/>
      </w:tabs>
      <w:spacing w:before="40" w:after="40"/>
    </w:pPr>
  </w:style>
  <w:style w:type="character" w:customStyle="1" w:styleId="SpecialBold">
    <w:name w:val="Special Bold"/>
    <w:basedOn w:val="DefaultParagraphFont"/>
    <w:rsid w:val="001516A3"/>
    <w:rPr>
      <w:b/>
      <w:spacing w:val="0"/>
    </w:rPr>
  </w:style>
  <w:style w:type="paragraph" w:styleId="ListBullet2">
    <w:name w:val="List Bullet 2"/>
    <w:basedOn w:val="List2"/>
    <w:rsid w:val="001516A3"/>
    <w:pPr>
      <w:numPr>
        <w:numId w:val="13"/>
      </w:numPr>
      <w:tabs>
        <w:tab w:val="clear" w:pos="680"/>
      </w:tabs>
    </w:pPr>
  </w:style>
  <w:style w:type="paragraph" w:customStyle="1" w:styleId="SuperHeading">
    <w:name w:val="SuperHeading"/>
    <w:basedOn w:val="Normal"/>
    <w:rsid w:val="001516A3"/>
    <w:pPr>
      <w:spacing w:before="240" w:after="120"/>
      <w:outlineLvl w:val="0"/>
    </w:pPr>
    <w:rPr>
      <w:rFonts w:ascii="Times New Roman" w:hAnsi="Times New Roman"/>
      <w:b/>
      <w:sz w:val="32"/>
    </w:rPr>
  </w:style>
  <w:style w:type="paragraph" w:customStyle="1" w:styleId="AllowPageBreak">
    <w:name w:val="AllowPageBreak"/>
    <w:rsid w:val="001516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6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6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6A3"/>
    <w:rPr>
      <w:rFonts w:ascii="Courier New" w:eastAsia="Times New Roman" w:hAnsi="Courier New" w:cs="Times New Roman"/>
      <w:i/>
      <w:szCs w:val="20"/>
      <w:lang w:eastAsia="en-US"/>
    </w:rPr>
  </w:style>
  <w:style w:type="paragraph" w:customStyle="1" w:styleId="HeadingBase">
    <w:name w:val="Heading Base"/>
    <w:rsid w:val="00151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6A3"/>
    <w:pPr>
      <w:tabs>
        <w:tab w:val="right" w:leader="dot" w:pos="9072"/>
      </w:tabs>
      <w:ind w:left="567"/>
    </w:pPr>
    <w:rPr>
      <w:szCs w:val="22"/>
    </w:rPr>
  </w:style>
  <w:style w:type="paragraph" w:customStyle="1" w:styleId="TOCBase">
    <w:name w:val="TOC Base"/>
    <w:rsid w:val="00151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6A3"/>
    <w:pPr>
      <w:tabs>
        <w:tab w:val="right" w:leader="dot" w:pos="9072"/>
      </w:tabs>
      <w:spacing w:before="40" w:after="40"/>
      <w:ind w:left="284"/>
    </w:pPr>
    <w:rPr>
      <w:rFonts w:ascii="Times New Roman" w:hAnsi="Times New Roman"/>
    </w:rPr>
  </w:style>
  <w:style w:type="paragraph" w:styleId="TOC1">
    <w:name w:val="toc 1"/>
    <w:basedOn w:val="TOCBase"/>
    <w:next w:val="Normal"/>
    <w:rsid w:val="001516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6A3"/>
    <w:rPr>
      <w:rFonts w:ascii="Times New Roman" w:eastAsia="Times New Roman" w:hAnsi="Times New Roman" w:cs="Times New Roman"/>
      <w:sz w:val="16"/>
      <w:lang w:eastAsia="en-US"/>
    </w:rPr>
  </w:style>
  <w:style w:type="paragraph" w:styleId="Title">
    <w:name w:val="Title"/>
    <w:basedOn w:val="HeadingBase"/>
    <w:link w:val="TitleChar"/>
    <w:qFormat/>
    <w:rsid w:val="001516A3"/>
    <w:pPr>
      <w:spacing w:before="5040"/>
      <w:jc w:val="center"/>
    </w:pPr>
    <w:rPr>
      <w:sz w:val="48"/>
      <w:szCs w:val="72"/>
      <w:lang w:val="en-US"/>
    </w:rPr>
  </w:style>
  <w:style w:type="character" w:customStyle="1" w:styleId="TitleChar">
    <w:name w:val="Title Char"/>
    <w:basedOn w:val="DefaultParagraphFont"/>
    <w:link w:val="Title"/>
    <w:rsid w:val="00151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6A3"/>
    <w:pPr>
      <w:tabs>
        <w:tab w:val="left" w:pos="3600"/>
        <w:tab w:val="left" w:pos="3958"/>
      </w:tabs>
    </w:pPr>
  </w:style>
  <w:style w:type="paragraph" w:styleId="List">
    <w:name w:val="List"/>
    <w:basedOn w:val="BodyText"/>
    <w:next w:val="BodyText"/>
    <w:rsid w:val="001516A3"/>
    <w:pPr>
      <w:tabs>
        <w:tab w:val="left" w:pos="340"/>
      </w:tabs>
      <w:spacing w:before="60" w:after="60"/>
      <w:ind w:left="340" w:hanging="340"/>
    </w:pPr>
  </w:style>
  <w:style w:type="paragraph" w:customStyle="1" w:styleId="Note">
    <w:name w:val="Note"/>
    <w:basedOn w:val="BodyText"/>
    <w:rsid w:val="00151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6A3"/>
    <w:pPr>
      <w:framePr w:wrap="auto" w:hAnchor="text" w:y="6049"/>
    </w:pPr>
    <w:rPr>
      <w:color w:val="000000"/>
      <w:sz w:val="40"/>
    </w:rPr>
  </w:style>
  <w:style w:type="paragraph" w:customStyle="1" w:styleId="TOCTitle">
    <w:name w:val="TOCTitle"/>
    <w:basedOn w:val="Heading1"/>
    <w:rsid w:val="001516A3"/>
    <w:pPr>
      <w:spacing w:after="240"/>
      <w:jc w:val="center"/>
      <w:outlineLvl w:val="9"/>
    </w:pPr>
    <w:rPr>
      <w:caps/>
    </w:rPr>
  </w:style>
  <w:style w:type="paragraph" w:customStyle="1" w:styleId="Version">
    <w:name w:val="Version"/>
    <w:rsid w:val="001516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6A3"/>
    <w:pPr>
      <w:keepNext w:val="0"/>
      <w:tabs>
        <w:tab w:val="right" w:pos="4176"/>
      </w:tabs>
      <w:ind w:left="198" w:hanging="198"/>
    </w:pPr>
    <w:rPr>
      <w:rFonts w:ascii="Garamond" w:hAnsi="Garamond"/>
    </w:rPr>
  </w:style>
  <w:style w:type="paragraph" w:styleId="IndexHeading">
    <w:name w:val="index heading"/>
    <w:basedOn w:val="Normal"/>
    <w:next w:val="Index1"/>
    <w:semiHidden/>
    <w:rsid w:val="001516A3"/>
    <w:pPr>
      <w:spacing w:before="120" w:after="120"/>
    </w:pPr>
    <w:rPr>
      <w:rFonts w:ascii="Arial" w:hAnsi="Arial"/>
      <w:b/>
      <w:color w:val="918585"/>
      <w:sz w:val="24"/>
    </w:rPr>
  </w:style>
  <w:style w:type="paragraph" w:styleId="Header">
    <w:name w:val="header"/>
    <w:basedOn w:val="Normal"/>
    <w:link w:val="HeaderChar"/>
    <w:rsid w:val="00151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6A3"/>
    <w:rPr>
      <w:rFonts w:ascii="Times New Roman" w:eastAsia="Times New Roman" w:hAnsi="Times New Roman" w:cs="Times New Roman"/>
      <w:sz w:val="16"/>
      <w:szCs w:val="20"/>
      <w:lang w:val="en-GB" w:eastAsia="en-US"/>
    </w:rPr>
  </w:style>
  <w:style w:type="paragraph" w:customStyle="1" w:styleId="Chapter">
    <w:name w:val="Chapter"/>
    <w:basedOn w:val="Normal"/>
    <w:rsid w:val="001516A3"/>
    <w:pPr>
      <w:spacing w:before="240"/>
    </w:pPr>
    <w:rPr>
      <w:rFonts w:ascii="Times New Roman" w:hAnsi="Times New Roman"/>
      <w:smallCaps/>
      <w:spacing w:val="80"/>
      <w:sz w:val="28"/>
    </w:rPr>
  </w:style>
  <w:style w:type="paragraph" w:customStyle="1" w:styleId="InChapter">
    <w:name w:val="InChapter"/>
    <w:basedOn w:val="Heading3"/>
    <w:rsid w:val="001516A3"/>
    <w:pPr>
      <w:spacing w:after="240"/>
      <w:outlineLvl w:val="9"/>
    </w:pPr>
    <w:rPr>
      <w:noProof/>
    </w:rPr>
  </w:style>
  <w:style w:type="paragraph" w:styleId="Index2">
    <w:name w:val="index 2"/>
    <w:basedOn w:val="Normal"/>
    <w:next w:val="Normal"/>
    <w:semiHidden/>
    <w:rsid w:val="001516A3"/>
    <w:pPr>
      <w:tabs>
        <w:tab w:val="right" w:pos="4176"/>
      </w:tabs>
      <w:ind w:left="568" w:hanging="284"/>
    </w:pPr>
    <w:rPr>
      <w:rFonts w:ascii="Garamond" w:hAnsi="Garamond"/>
    </w:rPr>
  </w:style>
  <w:style w:type="paragraph" w:customStyle="1" w:styleId="Byline">
    <w:name w:val="Byline"/>
    <w:rsid w:val="00151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6A3"/>
    <w:pPr>
      <w:tabs>
        <w:tab w:val="clear" w:pos="3600"/>
        <w:tab w:val="clear" w:pos="3958"/>
      </w:tabs>
      <w:jc w:val="right"/>
    </w:pPr>
  </w:style>
  <w:style w:type="character" w:styleId="Emphasis">
    <w:name w:val="Emphasis"/>
    <w:basedOn w:val="DefaultParagraphFont"/>
    <w:qFormat/>
    <w:rsid w:val="001516A3"/>
    <w:rPr>
      <w:i/>
    </w:rPr>
  </w:style>
  <w:style w:type="paragraph" w:styleId="Caption">
    <w:name w:val="caption"/>
    <w:basedOn w:val="BodyText"/>
    <w:next w:val="Normal"/>
    <w:qFormat/>
    <w:rsid w:val="001516A3"/>
    <w:pPr>
      <w:framePr w:w="2268" w:hSpace="181" w:vSpace="181" w:wrap="around" w:vAnchor="text" w:hAnchor="page" w:x="1135" w:y="285" w:anchorLock="1"/>
    </w:pPr>
    <w:rPr>
      <w:i/>
    </w:rPr>
  </w:style>
  <w:style w:type="paragraph" w:customStyle="1" w:styleId="MiniTOCTitle">
    <w:name w:val="MiniTOCTitle"/>
    <w:basedOn w:val="Heading4"/>
    <w:rsid w:val="001516A3"/>
    <w:pPr>
      <w:spacing w:before="240"/>
      <w:outlineLvl w:val="9"/>
    </w:pPr>
    <w:rPr>
      <w:noProof/>
      <w:sz w:val="24"/>
    </w:rPr>
  </w:style>
  <w:style w:type="paragraph" w:customStyle="1" w:styleId="MiniTOCItem">
    <w:name w:val="MiniTOCItem"/>
    <w:basedOn w:val="ListBullet"/>
    <w:rsid w:val="001516A3"/>
    <w:pPr>
      <w:numPr>
        <w:numId w:val="0"/>
      </w:numPr>
      <w:tabs>
        <w:tab w:val="right" w:leader="dot" w:pos="6521"/>
      </w:tabs>
      <w:spacing w:before="0" w:after="0"/>
    </w:pPr>
  </w:style>
  <w:style w:type="paragraph" w:customStyle="1" w:styleId="TOFTitle">
    <w:name w:val="TOFTitle"/>
    <w:basedOn w:val="TOCTitle"/>
    <w:rsid w:val="001516A3"/>
  </w:style>
  <w:style w:type="paragraph" w:styleId="TableofFigures">
    <w:name w:val="table of figures"/>
    <w:basedOn w:val="Normal"/>
    <w:next w:val="Normal"/>
    <w:semiHidden/>
    <w:rsid w:val="001516A3"/>
    <w:pPr>
      <w:tabs>
        <w:tab w:val="right" w:leader="dot" w:pos="9072"/>
      </w:tabs>
      <w:ind w:left="970" w:hanging="403"/>
    </w:pPr>
    <w:rPr>
      <w:rFonts w:ascii="Times New Roman" w:hAnsi="Times New Roman"/>
      <w:b/>
    </w:rPr>
  </w:style>
  <w:style w:type="paragraph" w:styleId="ListNumber">
    <w:name w:val="List Number"/>
    <w:basedOn w:val="List"/>
    <w:rsid w:val="001516A3"/>
    <w:pPr>
      <w:numPr>
        <w:numId w:val="15"/>
      </w:numPr>
      <w:tabs>
        <w:tab w:val="clear" w:pos="340"/>
      </w:tabs>
    </w:pPr>
  </w:style>
  <w:style w:type="character" w:customStyle="1" w:styleId="WingdingSymbols">
    <w:name w:val="Wingding Symbols"/>
    <w:rsid w:val="001516A3"/>
    <w:rPr>
      <w:rFonts w:ascii="Wingdings" w:hAnsi="Wingdings"/>
    </w:rPr>
  </w:style>
  <w:style w:type="paragraph" w:customStyle="1" w:styleId="TableHeading">
    <w:name w:val="Table Heading"/>
    <w:basedOn w:val="HeadingBase"/>
    <w:rsid w:val="001516A3"/>
    <w:pPr>
      <w:keepLines/>
      <w:pBdr>
        <w:bottom w:val="single" w:sz="6" w:space="1" w:color="918585"/>
      </w:pBdr>
      <w:spacing w:before="240"/>
    </w:pPr>
  </w:style>
  <w:style w:type="character" w:customStyle="1" w:styleId="HotSpot">
    <w:name w:val="HotSpot"/>
    <w:rsid w:val="001516A3"/>
    <w:rPr>
      <w:color w:val="0033CC"/>
      <w:u w:val="none"/>
    </w:rPr>
  </w:style>
  <w:style w:type="paragraph" w:customStyle="1" w:styleId="BodyTextRight">
    <w:name w:val="Body Text Right"/>
    <w:basedOn w:val="BodyText"/>
    <w:rsid w:val="001516A3"/>
    <w:pPr>
      <w:spacing w:before="0" w:after="0"/>
      <w:jc w:val="right"/>
    </w:pPr>
  </w:style>
  <w:style w:type="paragraph" w:styleId="Index3">
    <w:name w:val="index 3"/>
    <w:basedOn w:val="ListNumber2"/>
    <w:next w:val="Normal"/>
    <w:semiHidden/>
    <w:rsid w:val="001516A3"/>
    <w:pPr>
      <w:numPr>
        <w:numId w:val="0"/>
      </w:numPr>
      <w:tabs>
        <w:tab w:val="right" w:leader="dot" w:pos="4176"/>
      </w:tabs>
    </w:pPr>
  </w:style>
  <w:style w:type="paragraph" w:styleId="ListNumber2">
    <w:name w:val="List Number 2"/>
    <w:basedOn w:val="List2"/>
    <w:rsid w:val="001516A3"/>
    <w:pPr>
      <w:numPr>
        <w:numId w:val="10"/>
      </w:numPr>
      <w:tabs>
        <w:tab w:val="clear" w:pos="1060"/>
      </w:tabs>
    </w:pPr>
  </w:style>
  <w:style w:type="paragraph" w:customStyle="1" w:styleId="MarginNote">
    <w:name w:val="Margin Note"/>
    <w:basedOn w:val="BodyText"/>
    <w:rsid w:val="00151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6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6A3"/>
    <w:rPr>
      <w:sz w:val="32"/>
    </w:rPr>
  </w:style>
  <w:style w:type="paragraph" w:customStyle="1" w:styleId="HeadingProcedure">
    <w:name w:val="Heading Procedure"/>
    <w:basedOn w:val="HeadingBase"/>
    <w:next w:val="Normal"/>
    <w:rsid w:val="001516A3"/>
    <w:pPr>
      <w:tabs>
        <w:tab w:val="left" w:pos="0"/>
      </w:tabs>
      <w:spacing w:before="120" w:after="60"/>
    </w:pPr>
    <w:rPr>
      <w:i/>
      <w:color w:val="918585"/>
      <w:sz w:val="22"/>
    </w:rPr>
  </w:style>
  <w:style w:type="paragraph" w:customStyle="1" w:styleId="TableBodyText">
    <w:name w:val="Table Body Text"/>
    <w:basedOn w:val="BodyText"/>
    <w:rsid w:val="001516A3"/>
    <w:pPr>
      <w:spacing w:before="60" w:after="60"/>
    </w:pPr>
  </w:style>
  <w:style w:type="paragraph" w:styleId="ListContinue">
    <w:name w:val="List Continue"/>
    <w:basedOn w:val="List"/>
    <w:rsid w:val="001516A3"/>
    <w:pPr>
      <w:ind w:firstLine="0"/>
    </w:pPr>
  </w:style>
  <w:style w:type="paragraph" w:customStyle="1" w:styleId="ListNote">
    <w:name w:val="List Note"/>
    <w:basedOn w:val="List"/>
    <w:rsid w:val="001516A3"/>
    <w:pPr>
      <w:pBdr>
        <w:top w:val="single" w:sz="6" w:space="2" w:color="918585"/>
        <w:bottom w:val="single" w:sz="6" w:space="2" w:color="918585"/>
      </w:pBdr>
      <w:tabs>
        <w:tab w:val="left" w:pos="1021"/>
      </w:tabs>
      <w:ind w:firstLine="0"/>
    </w:pPr>
  </w:style>
  <w:style w:type="paragraph" w:customStyle="1" w:styleId="Warning">
    <w:name w:val="Warning"/>
    <w:basedOn w:val="BodyText"/>
    <w:rsid w:val="001516A3"/>
    <w:pPr>
      <w:shd w:val="clear" w:color="auto" w:fill="D9D9D9"/>
      <w:tabs>
        <w:tab w:val="left" w:pos="992"/>
      </w:tabs>
      <w:ind w:left="119" w:right="119"/>
    </w:pPr>
    <w:rPr>
      <w:sz w:val="20"/>
    </w:rPr>
  </w:style>
  <w:style w:type="paragraph" w:customStyle="1" w:styleId="MarginIcons">
    <w:name w:val="Margin Icons"/>
    <w:basedOn w:val="BodyText"/>
    <w:rsid w:val="00151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6A3"/>
    <w:rPr>
      <w:rFonts w:ascii="Courier New" w:hAnsi="Courier New"/>
    </w:rPr>
  </w:style>
  <w:style w:type="paragraph" w:customStyle="1" w:styleId="NoteBullet">
    <w:name w:val="Note Bullet"/>
    <w:basedOn w:val="Note"/>
    <w:rsid w:val="001516A3"/>
    <w:pPr>
      <w:tabs>
        <w:tab w:val="clear" w:pos="680"/>
      </w:tabs>
      <w:spacing w:before="60" w:after="60"/>
    </w:pPr>
  </w:style>
  <w:style w:type="paragraph" w:customStyle="1" w:styleId="SubHeading2">
    <w:name w:val="SubHeading2"/>
    <w:basedOn w:val="HeadingBase"/>
    <w:rsid w:val="001516A3"/>
    <w:pPr>
      <w:spacing w:before="240" w:after="60"/>
    </w:pPr>
    <w:rPr>
      <w:sz w:val="20"/>
    </w:rPr>
  </w:style>
  <w:style w:type="paragraph" w:customStyle="1" w:styleId="SubHeading1">
    <w:name w:val="SubHeading1"/>
    <w:basedOn w:val="HeadingBase"/>
    <w:rsid w:val="001516A3"/>
    <w:pPr>
      <w:spacing w:before="240" w:after="60"/>
    </w:pPr>
    <w:rPr>
      <w:color w:val="918585"/>
      <w:sz w:val="22"/>
    </w:rPr>
  </w:style>
  <w:style w:type="paragraph" w:customStyle="1" w:styleId="SideHeading">
    <w:name w:val="Side Heading"/>
    <w:basedOn w:val="HeadingBase"/>
    <w:rsid w:val="00151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6A3"/>
    <w:pPr>
      <w:tabs>
        <w:tab w:val="num" w:pos="360"/>
      </w:tabs>
    </w:pPr>
  </w:style>
  <w:style w:type="paragraph" w:styleId="PlainText">
    <w:name w:val="Plain Text"/>
    <w:basedOn w:val="Normal"/>
    <w:link w:val="PlainTextChar"/>
    <w:rsid w:val="001516A3"/>
    <w:rPr>
      <w:sz w:val="20"/>
    </w:rPr>
  </w:style>
  <w:style w:type="character" w:customStyle="1" w:styleId="PlainTextChar">
    <w:name w:val="Plain Text Char"/>
    <w:basedOn w:val="DefaultParagraphFont"/>
    <w:link w:val="PlainText"/>
    <w:rsid w:val="001516A3"/>
    <w:rPr>
      <w:rFonts w:ascii="Courier New" w:eastAsia="Times New Roman" w:hAnsi="Courier New" w:cs="Times New Roman"/>
      <w:sz w:val="20"/>
      <w:szCs w:val="20"/>
      <w:lang w:eastAsia="en-US"/>
    </w:rPr>
  </w:style>
  <w:style w:type="character" w:customStyle="1" w:styleId="MenuOption">
    <w:name w:val="Menu Option"/>
    <w:basedOn w:val="DefaultParagraphFont"/>
    <w:rsid w:val="001516A3"/>
    <w:rPr>
      <w:b/>
      <w:smallCaps/>
    </w:rPr>
  </w:style>
  <w:style w:type="paragraph" w:customStyle="1" w:styleId="TableListNumber">
    <w:name w:val="Table List Number"/>
    <w:basedOn w:val="ListNumber"/>
    <w:rsid w:val="001516A3"/>
    <w:pPr>
      <w:numPr>
        <w:numId w:val="0"/>
      </w:numPr>
    </w:pPr>
  </w:style>
  <w:style w:type="paragraph" w:styleId="TOC4">
    <w:name w:val="toc 4"/>
    <w:basedOn w:val="TOCBase"/>
    <w:next w:val="Normal"/>
    <w:semiHidden/>
    <w:rsid w:val="001516A3"/>
    <w:pPr>
      <w:tabs>
        <w:tab w:val="right" w:leader="dot" w:pos="9071"/>
      </w:tabs>
      <w:ind w:left="1701"/>
    </w:pPr>
  </w:style>
  <w:style w:type="paragraph" w:customStyle="1" w:styleId="ListAlpha">
    <w:name w:val="List Alpha"/>
    <w:basedOn w:val="List"/>
    <w:rsid w:val="001516A3"/>
    <w:pPr>
      <w:numPr>
        <w:numId w:val="9"/>
      </w:numPr>
    </w:pPr>
  </w:style>
  <w:style w:type="paragraph" w:customStyle="1" w:styleId="ListAlpha2">
    <w:name w:val="List Alpha 2"/>
    <w:basedOn w:val="List2"/>
    <w:rsid w:val="001516A3"/>
    <w:pPr>
      <w:numPr>
        <w:numId w:val="8"/>
      </w:numPr>
    </w:pPr>
  </w:style>
  <w:style w:type="paragraph" w:styleId="List2">
    <w:name w:val="List 2"/>
    <w:basedOn w:val="BodyText"/>
    <w:rsid w:val="001516A3"/>
    <w:pPr>
      <w:tabs>
        <w:tab w:val="left" w:pos="680"/>
      </w:tabs>
      <w:spacing w:before="60" w:after="60"/>
      <w:ind w:left="680" w:hanging="340"/>
    </w:pPr>
  </w:style>
  <w:style w:type="paragraph" w:styleId="List3">
    <w:name w:val="List 3"/>
    <w:basedOn w:val="BodyText"/>
    <w:rsid w:val="001516A3"/>
    <w:pPr>
      <w:tabs>
        <w:tab w:val="left" w:pos="1021"/>
      </w:tabs>
      <w:spacing w:before="60" w:after="60"/>
      <w:ind w:left="1020" w:hanging="340"/>
    </w:pPr>
  </w:style>
  <w:style w:type="paragraph" w:styleId="List4">
    <w:name w:val="List 4"/>
    <w:basedOn w:val="BodyText"/>
    <w:rsid w:val="001516A3"/>
    <w:pPr>
      <w:tabs>
        <w:tab w:val="left" w:pos="1361"/>
      </w:tabs>
      <w:spacing w:before="60" w:after="60"/>
      <w:ind w:left="1361" w:hanging="340"/>
    </w:pPr>
  </w:style>
  <w:style w:type="paragraph" w:styleId="List5">
    <w:name w:val="List 5"/>
    <w:basedOn w:val="BodyText"/>
    <w:rsid w:val="001516A3"/>
    <w:pPr>
      <w:tabs>
        <w:tab w:val="left" w:pos="1701"/>
      </w:tabs>
      <w:spacing w:before="60" w:after="60"/>
      <w:ind w:left="1701" w:hanging="340"/>
    </w:pPr>
  </w:style>
  <w:style w:type="paragraph" w:styleId="ListBullet3">
    <w:name w:val="List Bullet 3"/>
    <w:basedOn w:val="List3"/>
    <w:rsid w:val="001516A3"/>
    <w:pPr>
      <w:numPr>
        <w:numId w:val="14"/>
      </w:numPr>
      <w:tabs>
        <w:tab w:val="clear" w:pos="1021"/>
      </w:tabs>
      <w:ind w:left="1037" w:hanging="357"/>
    </w:pPr>
  </w:style>
  <w:style w:type="paragraph" w:styleId="ListBullet4">
    <w:name w:val="List Bullet 4"/>
    <w:basedOn w:val="List4"/>
    <w:rsid w:val="001516A3"/>
    <w:pPr>
      <w:numPr>
        <w:numId w:val="3"/>
      </w:numPr>
      <w:tabs>
        <w:tab w:val="clear" w:pos="1361"/>
      </w:tabs>
    </w:pPr>
  </w:style>
  <w:style w:type="paragraph" w:styleId="ListBullet5">
    <w:name w:val="List Bullet 5"/>
    <w:basedOn w:val="List5"/>
    <w:rsid w:val="001516A3"/>
    <w:pPr>
      <w:numPr>
        <w:numId w:val="4"/>
      </w:numPr>
    </w:pPr>
  </w:style>
  <w:style w:type="paragraph" w:styleId="ListContinue2">
    <w:name w:val="List Continue 2"/>
    <w:basedOn w:val="List2"/>
    <w:rsid w:val="001516A3"/>
    <w:pPr>
      <w:ind w:firstLine="0"/>
    </w:pPr>
  </w:style>
  <w:style w:type="paragraph" w:styleId="ListContinue3">
    <w:name w:val="List Continue 3"/>
    <w:basedOn w:val="List3"/>
    <w:rsid w:val="001516A3"/>
    <w:pPr>
      <w:ind w:left="1021" w:firstLine="0"/>
    </w:pPr>
  </w:style>
  <w:style w:type="paragraph" w:styleId="ListContinue4">
    <w:name w:val="List Continue 4"/>
    <w:basedOn w:val="List4"/>
    <w:rsid w:val="001516A3"/>
    <w:pPr>
      <w:ind w:firstLine="0"/>
    </w:pPr>
  </w:style>
  <w:style w:type="paragraph" w:styleId="ListContinue5">
    <w:name w:val="List Continue 5"/>
    <w:basedOn w:val="List5"/>
    <w:rsid w:val="001516A3"/>
    <w:pPr>
      <w:ind w:firstLine="0"/>
    </w:pPr>
  </w:style>
  <w:style w:type="paragraph" w:styleId="ListNumber3">
    <w:name w:val="List Number 3"/>
    <w:basedOn w:val="List3"/>
    <w:rsid w:val="001516A3"/>
    <w:pPr>
      <w:numPr>
        <w:numId w:val="5"/>
      </w:numPr>
    </w:pPr>
  </w:style>
  <w:style w:type="paragraph" w:styleId="ListNumber4">
    <w:name w:val="List Number 4"/>
    <w:basedOn w:val="List4"/>
    <w:rsid w:val="001516A3"/>
    <w:pPr>
      <w:numPr>
        <w:numId w:val="6"/>
      </w:numPr>
    </w:pPr>
  </w:style>
  <w:style w:type="paragraph" w:styleId="ListNumber5">
    <w:name w:val="List Number 5"/>
    <w:basedOn w:val="List5"/>
    <w:rsid w:val="001516A3"/>
    <w:pPr>
      <w:numPr>
        <w:numId w:val="7"/>
      </w:numPr>
    </w:pPr>
  </w:style>
  <w:style w:type="paragraph" w:styleId="BlockText">
    <w:name w:val="Block Text"/>
    <w:basedOn w:val="Normal"/>
    <w:rsid w:val="001516A3"/>
    <w:pPr>
      <w:spacing w:after="120"/>
      <w:ind w:left="1440" w:right="1440"/>
    </w:pPr>
  </w:style>
  <w:style w:type="character" w:customStyle="1" w:styleId="Subscript">
    <w:name w:val="Subscript"/>
    <w:basedOn w:val="DefaultParagraphFont"/>
    <w:rsid w:val="001516A3"/>
    <w:rPr>
      <w:sz w:val="16"/>
      <w:vertAlign w:val="subscript"/>
    </w:rPr>
  </w:style>
  <w:style w:type="character" w:customStyle="1" w:styleId="Superscript">
    <w:name w:val="Superscript"/>
    <w:basedOn w:val="DefaultParagraphFont"/>
    <w:rsid w:val="001516A3"/>
    <w:rPr>
      <w:sz w:val="16"/>
      <w:vertAlign w:val="superscript"/>
    </w:rPr>
  </w:style>
  <w:style w:type="character" w:customStyle="1" w:styleId="Symbols">
    <w:name w:val="Symbols"/>
    <w:basedOn w:val="DefaultParagraphFont"/>
    <w:rsid w:val="001516A3"/>
    <w:rPr>
      <w:rFonts w:ascii="Symbol" w:hAnsi="Symbol"/>
    </w:rPr>
  </w:style>
  <w:style w:type="character" w:customStyle="1" w:styleId="MenuOptions">
    <w:name w:val="Menu Options"/>
    <w:basedOn w:val="DefaultParagraphFont"/>
    <w:rsid w:val="001516A3"/>
    <w:rPr>
      <w:rFonts w:ascii="Arial Narrow" w:hAnsi="Arial Narrow"/>
      <w:smallCaps/>
    </w:rPr>
  </w:style>
  <w:style w:type="character" w:customStyle="1" w:styleId="Buttons">
    <w:name w:val="Buttons"/>
    <w:basedOn w:val="DefaultParagraphFont"/>
    <w:rsid w:val="001516A3"/>
    <w:rPr>
      <w:b/>
    </w:rPr>
  </w:style>
  <w:style w:type="character" w:customStyle="1" w:styleId="Underlined">
    <w:name w:val="Underlined"/>
    <w:basedOn w:val="DefaultParagraphFont"/>
    <w:rsid w:val="001516A3"/>
    <w:rPr>
      <w:u w:val="single"/>
    </w:rPr>
  </w:style>
  <w:style w:type="paragraph" w:customStyle="1" w:styleId="TableBodyTextRight">
    <w:name w:val="Table Body Text Right"/>
    <w:basedOn w:val="TableBodyText"/>
    <w:rsid w:val="001516A3"/>
    <w:pPr>
      <w:widowControl w:val="0"/>
      <w:autoSpaceDE w:val="0"/>
      <w:autoSpaceDN w:val="0"/>
      <w:adjustRightInd w:val="0"/>
      <w:jc w:val="right"/>
    </w:pPr>
    <w:rPr>
      <w:rFonts w:cs="Arial"/>
      <w:szCs w:val="18"/>
    </w:rPr>
  </w:style>
  <w:style w:type="paragraph" w:customStyle="1" w:styleId="CopyrightText">
    <w:name w:val="Copyright Text"/>
    <w:basedOn w:val="BodyText"/>
    <w:rsid w:val="001516A3"/>
    <w:rPr>
      <w:sz w:val="18"/>
    </w:rPr>
  </w:style>
  <w:style w:type="paragraph" w:customStyle="1" w:styleId="BodySmallRight">
    <w:name w:val="Body Small Right"/>
    <w:basedOn w:val="BodyTextRight"/>
    <w:rsid w:val="001516A3"/>
    <w:rPr>
      <w:sz w:val="18"/>
      <w:szCs w:val="18"/>
    </w:rPr>
  </w:style>
  <w:style w:type="paragraph" w:customStyle="1" w:styleId="MarginEdition">
    <w:name w:val="Margin Edition"/>
    <w:basedOn w:val="MarginNote"/>
    <w:rsid w:val="001516A3"/>
    <w:pPr>
      <w:spacing w:before="0" w:after="0"/>
    </w:pPr>
    <w:rPr>
      <w:rFonts w:ascii="Times New Roman" w:hAnsi="Times New Roman"/>
      <w:color w:val="999999"/>
    </w:rPr>
  </w:style>
  <w:style w:type="paragraph" w:customStyle="1" w:styleId="Spacer">
    <w:name w:val="Spacer"/>
    <w:basedOn w:val="Normal"/>
    <w:rsid w:val="001516A3"/>
    <w:rPr>
      <w:sz w:val="2"/>
      <w:szCs w:val="2"/>
    </w:rPr>
  </w:style>
  <w:style w:type="character" w:customStyle="1" w:styleId="Small">
    <w:name w:val="Small"/>
    <w:basedOn w:val="DefaultParagraphFont"/>
    <w:rsid w:val="001516A3"/>
    <w:rPr>
      <w:sz w:val="16"/>
    </w:rPr>
  </w:style>
  <w:style w:type="paragraph" w:customStyle="1" w:styleId="WideTable">
    <w:name w:val="Wide Table"/>
    <w:basedOn w:val="Normal"/>
    <w:rsid w:val="001516A3"/>
    <w:pPr>
      <w:ind w:left="-1418"/>
    </w:pPr>
    <w:rPr>
      <w:sz w:val="2"/>
      <w:szCs w:val="2"/>
    </w:rPr>
  </w:style>
  <w:style w:type="character" w:styleId="PageNumber">
    <w:name w:val="page number"/>
    <w:basedOn w:val="DefaultParagraphFont"/>
    <w:rsid w:val="001516A3"/>
  </w:style>
  <w:style w:type="paragraph" w:styleId="Quote">
    <w:name w:val="Quote"/>
    <w:basedOn w:val="Heading1"/>
    <w:link w:val="QuoteChar"/>
    <w:qFormat/>
    <w:rsid w:val="001516A3"/>
    <w:rPr>
      <w:b w:val="0"/>
      <w:sz w:val="72"/>
      <w:szCs w:val="72"/>
      <w:lang w:val="en-NZ"/>
    </w:rPr>
  </w:style>
  <w:style w:type="character" w:customStyle="1" w:styleId="QuoteChar">
    <w:name w:val="Quote Char"/>
    <w:basedOn w:val="DefaultParagraphFont"/>
    <w:link w:val="Quote"/>
    <w:rsid w:val="00151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6A3"/>
    <w:pPr>
      <w:pageBreakBefore/>
    </w:pPr>
  </w:style>
  <w:style w:type="paragraph" w:customStyle="1" w:styleId="Border">
    <w:name w:val="Border"/>
    <w:basedOn w:val="Normal"/>
    <w:qFormat/>
    <w:rsid w:val="00151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6A3"/>
    <w:rPr>
      <w:b/>
      <w:bCs/>
      <w:i/>
      <w:iCs/>
      <w:color w:val="auto"/>
    </w:rPr>
  </w:style>
  <w:style w:type="paragraph" w:styleId="IntenseQuote">
    <w:name w:val="Intense Quote"/>
    <w:basedOn w:val="Normal"/>
    <w:next w:val="Normal"/>
    <w:link w:val="IntenseQuoteChar"/>
    <w:uiPriority w:val="30"/>
    <w:qFormat/>
    <w:rsid w:val="00151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6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6A3"/>
    <w:rPr>
      <w:smallCaps/>
      <w:color w:val="auto"/>
      <w:u w:val="single"/>
    </w:rPr>
  </w:style>
  <w:style w:type="character" w:styleId="IntenseReference">
    <w:name w:val="Intense Reference"/>
    <w:basedOn w:val="DefaultParagraphFont"/>
    <w:uiPriority w:val="32"/>
    <w:qFormat/>
    <w:rsid w:val="001516A3"/>
    <w:rPr>
      <w:b/>
      <w:bCs/>
      <w:smallCaps/>
      <w:color w:val="auto"/>
      <w:spacing w:val="5"/>
      <w:u w:val="single"/>
    </w:rPr>
  </w:style>
  <w:style w:type="paragraph" w:customStyle="1" w:styleId="2ColumnHeading">
    <w:name w:val="2Column Heading"/>
    <w:basedOn w:val="BodyText"/>
    <w:qFormat/>
    <w:rsid w:val="001516A3"/>
    <w:pPr>
      <w:spacing w:after="60"/>
      <w:ind w:left="-2268"/>
    </w:pPr>
    <w:rPr>
      <w:b/>
    </w:rPr>
  </w:style>
  <w:style w:type="paragraph" w:customStyle="1" w:styleId="Heading1TOC">
    <w:name w:val="Heading1 TOC"/>
    <w:basedOn w:val="Normal"/>
    <w:qFormat/>
    <w:rsid w:val="001516A3"/>
    <w:pPr>
      <w:spacing w:before="240" w:after="120"/>
    </w:pPr>
    <w:rPr>
      <w:rFonts w:ascii="Times New Roman" w:hAnsi="Times New Roman"/>
      <w:b/>
      <w:sz w:val="32"/>
    </w:rPr>
  </w:style>
  <w:style w:type="paragraph" w:customStyle="1" w:styleId="Heading2TOC">
    <w:name w:val="Heading2 TOC"/>
    <w:basedOn w:val="Normal"/>
    <w:qFormat/>
    <w:rsid w:val="001516A3"/>
    <w:pPr>
      <w:spacing w:before="240" w:after="60"/>
    </w:pPr>
    <w:rPr>
      <w:rFonts w:ascii="Times New Roman" w:hAnsi="Times New Roman"/>
      <w:b/>
      <w:sz w:val="28"/>
    </w:rPr>
  </w:style>
  <w:style w:type="character" w:customStyle="1" w:styleId="Underline">
    <w:name w:val="Underline"/>
    <w:basedOn w:val="DefaultParagraphFont"/>
    <w:qFormat/>
    <w:rsid w:val="001516A3"/>
    <w:rPr>
      <w:u w:val="single"/>
    </w:rPr>
  </w:style>
  <w:style w:type="character" w:customStyle="1" w:styleId="BoldandItalics">
    <w:name w:val="Bold and Italics"/>
    <w:qFormat/>
    <w:rsid w:val="001516A3"/>
    <w:rPr>
      <w:b/>
      <w:i/>
      <w:u w:val="none"/>
    </w:rPr>
  </w:style>
  <w:style w:type="paragraph" w:styleId="BalloonText">
    <w:name w:val="Balloon Text"/>
    <w:basedOn w:val="Normal"/>
    <w:link w:val="BalloonTextChar"/>
    <w:rsid w:val="001516A3"/>
    <w:rPr>
      <w:rFonts w:ascii="Tahoma" w:hAnsi="Tahoma" w:cs="Tahoma"/>
      <w:sz w:val="16"/>
      <w:szCs w:val="16"/>
    </w:rPr>
  </w:style>
  <w:style w:type="character" w:customStyle="1" w:styleId="BalloonTextChar">
    <w:name w:val="Balloon Text Char"/>
    <w:basedOn w:val="DefaultParagraphFont"/>
    <w:link w:val="BalloonText"/>
    <w:rsid w:val="001516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6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6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6A3"/>
    <w:rPr>
      <w:b/>
      <w:color w:val="660033"/>
      <w:spacing w:val="0"/>
    </w:rPr>
  </w:style>
  <w:style w:type="paragraph" w:customStyle="1" w:styleId="Nameditemlist">
    <w:name w:val="Named item list"/>
    <w:basedOn w:val="BodyText"/>
    <w:qFormat/>
    <w:rsid w:val="001516A3"/>
    <w:pPr>
      <w:tabs>
        <w:tab w:val="left" w:pos="2835"/>
      </w:tabs>
      <w:ind w:left="2835" w:hanging="2835"/>
    </w:pPr>
  </w:style>
  <w:style w:type="paragraph" w:customStyle="1" w:styleId="BodyTextnopadding">
    <w:name w:val="Body Text no padding"/>
    <w:basedOn w:val="BodyText"/>
    <w:qFormat/>
    <w:rsid w:val="001516A3"/>
    <w:pPr>
      <w:spacing w:before="0" w:after="0"/>
    </w:pPr>
  </w:style>
  <w:style w:type="paragraph" w:customStyle="1" w:styleId="BodyTextBold">
    <w:name w:val="Body Text Bold"/>
    <w:basedOn w:val="BodyText"/>
    <w:qFormat/>
    <w:rsid w:val="001516A3"/>
    <w:rPr>
      <w:b/>
    </w:rPr>
  </w:style>
  <w:style w:type="character" w:styleId="Hyperlink">
    <w:name w:val="Hyperlink"/>
    <w:basedOn w:val="DefaultParagraphFont"/>
    <w:uiPriority w:val="99"/>
    <w:unhideWhenUsed/>
    <w:rsid w:val="00235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1688</Words>
  <Characters>10878</Characters>
  <Application>Microsoft Office Word</Application>
  <DocSecurity>0</DocSecurity>
  <Lines>375</Lines>
  <Paragraphs>246</Paragraphs>
  <ScaleCrop>false</ScaleCrop>
  <Company>Author-it Software Corporation Ltd.</Company>
  <LinksUpToDate>false</LinksUpToDate>
  <CharactersWithSpaces>12320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MSMSUP303 Identify equipment faults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