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82A" w:rsidP="00757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MSMSUP301 Apply HACCP to the workplace</w:t>
      </w:r>
      <w:r>
        <w:fldChar w:fldCharType="end"/>
      </w:r>
    </w:p>
    <w:p w:rsidR="0075782A" w:rsidP="0075782A">
      <w:pPr>
        <w:pStyle w:val="Version"/>
        <w:sectPr w:rsidSect="005500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029" w:rsidP="00550029">
      <w:pPr>
        <w:pStyle w:val="SuperHeading"/>
      </w:pPr>
      <w:r w:rsidRPr="00550029">
        <w:t>MSMSUP301 Apply HACCP to the workplace</w:t>
      </w:r>
    </w:p>
    <w:p w:rsidR="00000000" w:rsidRPr="00550029" w:rsidP="00550029">
      <w:pPr>
        <w:pStyle w:val="Heading1"/>
      </w:pPr>
      <w:bookmarkStart w:id="1" w:name="O_872282"/>
      <w:bookmarkEnd w:id="1"/>
      <w:r w:rsidRPr="00550029">
        <w:t>Modification History</w:t>
      </w:r>
    </w:p>
    <w:p w:rsidR="00000000" w:rsidRPr="00550029" w:rsidP="0075782A">
      <w:pPr>
        <w:pStyle w:val="BodyText"/>
      </w:pPr>
      <w:r w:rsidRPr="00550029">
        <w:t>Release 1. Supersedes and is equivalent to MSAPMSUP301A Apply HACCP to the workplace</w:t>
      </w:r>
    </w:p>
    <w:p w:rsidR="00000000" w:rsidRPr="00550029" w:rsidP="00550029">
      <w:pPr>
        <w:pStyle w:val="Heading1"/>
      </w:pPr>
      <w:bookmarkStart w:id="2" w:name="O_872290"/>
      <w:bookmarkEnd w:id="2"/>
      <w:r w:rsidRPr="00550029">
        <w:t>Application</w:t>
      </w:r>
    </w:p>
    <w:p w:rsidR="00000000" w:rsidRPr="00550029" w:rsidP="0075782A">
      <w:pPr>
        <w:pStyle w:val="BodyText"/>
      </w:pPr>
      <w:r w:rsidRPr="00550029">
        <w:t xml:space="preserve">This unit of competency covers the skills and knowledge required to apply the hazard analysis and critical control point </w:t>
      </w:r>
      <w:r w:rsidRPr="00550029">
        <w:t>(HACCP) principles to the manufacture of products to be used in contact with food, beverages, pharmaceuticals or similar situations.</w:t>
      </w:r>
    </w:p>
    <w:p w:rsidR="00000000" w:rsidRPr="00550029" w:rsidP="0075782A">
      <w:pPr>
        <w:pStyle w:val="BodyText"/>
      </w:pPr>
      <w:r w:rsidRPr="00550029">
        <w:t xml:space="preserve">It applies to senior operators who are required to use a HACCP-based approach to analyse food, beverage or pharmaceutical </w:t>
      </w:r>
      <w:r w:rsidRPr="00550029">
        <w:t>safety risks, define controls and corrective action procedures, and ensure the system is working effectively.</w:t>
      </w:r>
    </w:p>
    <w:p w:rsidR="00000000" w:rsidRPr="00550029" w:rsidP="0075782A">
      <w:pPr>
        <w:pStyle w:val="BodyText"/>
      </w:pPr>
      <w:r w:rsidRPr="00550029">
        <w:t xml:space="preserve">The operator will have detailed operational and process knowledge but is not required to demonstrate </w:t>
      </w:r>
      <w:r>
        <w:t>‘</w:t>
      </w:r>
      <w:r w:rsidRPr="00550029">
        <w:t>hands on</w:t>
      </w:r>
      <w:r>
        <w:t>’</w:t>
      </w:r>
      <w:r w:rsidRPr="00550029">
        <w:t xml:space="preserve"> operation of equipment as part of</w:t>
      </w:r>
      <w:r w:rsidRPr="00550029">
        <w:t xml:space="preserve"> this competency.</w:t>
      </w:r>
    </w:p>
    <w:p w:rsidR="00000000" w:rsidRPr="00550029" w:rsidP="0075782A">
      <w:pPr>
        <w:pStyle w:val="BodyText"/>
      </w:pPr>
      <w:r w:rsidRPr="00550029">
        <w:rPr>
          <w:rStyle w:val="SpecialBold"/>
        </w:rPr>
        <w:t>HACCP</w:t>
      </w:r>
      <w:r w:rsidRPr="00550029">
        <w:t xml:space="preserve"> is an internationally recognised systematic approach to identifying and controlling food and related safety hazards.</w:t>
      </w:r>
    </w:p>
    <w:p w:rsidR="00000000" w:rsidRPr="00550029" w:rsidP="0075782A">
      <w:pPr>
        <w:pStyle w:val="BodyText"/>
      </w:pPr>
      <w:r w:rsidRPr="00550029">
        <w:t>Related acronyms are used in this competency:</w:t>
      </w:r>
    </w:p>
    <w:p w:rsidR="00000000" w:rsidRPr="00550029" w:rsidP="00550029">
      <w:pPr>
        <w:pStyle w:val="ListBullet"/>
      </w:pPr>
      <w:r w:rsidRPr="00550029">
        <w:t xml:space="preserve">CCP - critical control points </w:t>
      </w:r>
    </w:p>
    <w:p w:rsidR="00000000" w:rsidRPr="00550029" w:rsidP="00550029">
      <w:pPr>
        <w:pStyle w:val="ListBullet"/>
      </w:pPr>
      <w:r w:rsidRPr="00550029">
        <w:t>CCF - critical control factors</w:t>
      </w:r>
    </w:p>
    <w:p w:rsidR="00000000" w:rsidRPr="00550029" w:rsidP="00550029">
      <w:pPr>
        <w:pStyle w:val="ListBullet"/>
      </w:pPr>
      <w:r w:rsidRPr="00550029">
        <w:t xml:space="preserve">CCL </w:t>
      </w:r>
      <w:r w:rsidRPr="00550029">
        <w:t>- critical control limits</w:t>
      </w:r>
    </w:p>
    <w:p w:rsidR="00000000" w:rsidRPr="00550029" w:rsidP="00550029">
      <w:pPr>
        <w:pStyle w:val="ListBullet"/>
      </w:pPr>
      <w:r w:rsidRPr="00550029">
        <w:t>HAT - hazard analysis table.</w:t>
      </w:r>
    </w:p>
    <w:p w:rsidR="00000000" w:rsidRPr="00550029" w:rsidP="00550029">
      <w:pPr>
        <w:pStyle w:val="BodyText"/>
      </w:pPr>
    </w:p>
    <w:p w:rsidR="00000000" w:rsidRPr="00550029" w:rsidP="0075782A">
      <w:pPr>
        <w:pStyle w:val="BodyText"/>
      </w:pPr>
      <w:r w:rsidRPr="00550029">
        <w:t>This unit of competency applies to an individual working alone or as part of a team or group and working in liaison with other shift team members and the control room operator as appropriate.</w:t>
      </w:r>
    </w:p>
    <w:p w:rsidR="00000000" w:rsidRPr="00550029" w:rsidP="0075782A">
      <w:pPr>
        <w:pStyle w:val="BodyText"/>
      </w:pPr>
      <w:r w:rsidRPr="00550029">
        <w:t>This un</w:t>
      </w:r>
      <w:r w:rsidRPr="00550029">
        <w:t xml:space="preserve">it of competency applies to all work environments and sectors within the industry where the product comes into contact with food, beverages or pharmaceuticals or otherwise requires </w:t>
      </w:r>
      <w:r>
        <w:t>‘</w:t>
      </w:r>
      <w:r w:rsidRPr="00550029">
        <w:t>food standards</w:t>
      </w:r>
      <w:r>
        <w:t>’</w:t>
      </w:r>
      <w:r w:rsidRPr="00550029">
        <w:t xml:space="preserve"> to be maintained. </w:t>
      </w:r>
    </w:p>
    <w:p w:rsidR="00000000" w:rsidRPr="00550029" w:rsidP="0075782A">
      <w:pPr>
        <w:pStyle w:val="BodyText"/>
      </w:pPr>
      <w:r w:rsidRPr="00550029">
        <w:t>No licensing, legislative or certification requirements apply to this unit at the time of publication.</w:t>
      </w:r>
    </w:p>
    <w:p w:rsidR="00000000" w:rsidRPr="00550029" w:rsidP="00550029">
      <w:pPr>
        <w:pStyle w:val="Heading1"/>
      </w:pPr>
      <w:bookmarkStart w:id="3" w:name="O_872289"/>
      <w:bookmarkEnd w:id="3"/>
      <w:r w:rsidRPr="00550029">
        <w:t>Pre-requisite Unit</w:t>
      </w:r>
    </w:p>
    <w:p w:rsidR="00000000" w:rsidRPr="00550029" w:rsidP="0075782A">
      <w:pPr>
        <w:pStyle w:val="BodyText"/>
      </w:pPr>
      <w:r w:rsidRPr="00550029">
        <w:t>Nil</w:t>
      </w:r>
    </w:p>
    <w:p w:rsidR="00000000" w:rsidRPr="00550029" w:rsidP="00550029">
      <w:pPr>
        <w:pStyle w:val="Heading1"/>
      </w:pPr>
      <w:bookmarkStart w:id="4" w:name="O_872288"/>
      <w:bookmarkEnd w:id="4"/>
      <w:r w:rsidRPr="00550029">
        <w:t>Competency Field</w:t>
      </w:r>
    </w:p>
    <w:p w:rsidR="00000000" w:rsidRPr="00550029" w:rsidP="0075782A">
      <w:pPr>
        <w:pStyle w:val="BodyText"/>
      </w:pPr>
      <w:r w:rsidRPr="00550029">
        <w:t>Support</w:t>
      </w:r>
    </w:p>
    <w:p w:rsidR="00000000" w:rsidRPr="00550029" w:rsidP="00550029">
      <w:pPr>
        <w:pStyle w:val="Heading1"/>
      </w:pPr>
      <w:bookmarkStart w:id="5" w:name="O_872287"/>
      <w:bookmarkEnd w:id="5"/>
      <w:r w:rsidRPr="00550029">
        <w:t>Unit Sector</w:t>
      </w:r>
    </w:p>
    <w:p w:rsidR="00000000" w:rsidRPr="00550029" w:rsidP="00550029">
      <w:pPr>
        <w:pStyle w:val="Heading1"/>
      </w:pPr>
      <w:bookmarkStart w:id="6" w:name="O_872286"/>
      <w:bookmarkEnd w:id="6"/>
      <w:r w:rsidRPr="00550029">
        <w:t>Elements and Performance C</w:t>
      </w:r>
      <w:r w:rsidRPr="00550029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Performance criteria describe the performance needed to demonstrate achievement of the element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Apply a HAT to an existing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Identify CCPs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Recognise CCFs which are outside of or approaching CCLs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Describe hazard related to CCFs and CCLs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29" w:rsidP="00550029">
            <w:pPr>
              <w:pStyle w:val="BodyText"/>
            </w:pPr>
            <w:r w:rsidRPr="00550029">
              <w:t>Implement corrective action in accordance with HAT</w:t>
            </w:r>
          </w:p>
        </w:tc>
      </w:tr>
    </w:tbl>
    <w:p w:rsidR="00000000" w:rsidRPr="00550029" w:rsidP="0055002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Develop/modify a HACCP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Conduct a hazard analysis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Determine the CCPs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Establish critical limits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Establish/modify a system to monitor control of the CCPs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Establish the corrective action to be taken when monitoring indicates that a particular CCP is not under control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Establish procedures for verification to confirm that the HACCP system is working effectively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29" w:rsidP="00550029">
            <w:pPr>
              <w:pStyle w:val="BodyText"/>
            </w:pPr>
            <w:r w:rsidRPr="00550029">
              <w:t>Establish/modify documentation concerning all procedures and records appropriate to these principles and their application.</w:t>
            </w:r>
          </w:p>
        </w:tc>
      </w:tr>
    </w:tbl>
    <w:p w:rsidR="00000000" w:rsidRPr="00550029" w:rsidP="0055002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Interpret HACCP/HAT to anot</w:t>
            </w:r>
            <w:r w:rsidRPr="00550029">
              <w:t>her worker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Explain the purpose and rationale of HACCP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Identify CCPs, CCFs and CCLs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Describe indicators of CCFs not within their CCLs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Describe impact of non-conformances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Demonstrate corrective action</w:t>
            </w:r>
          </w:p>
        </w:tc>
      </w:tr>
      <w:tr w:rsidTr="00550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29" w:rsidP="00550029">
            <w:pPr>
              <w:pStyle w:val="BodyText"/>
            </w:pPr>
            <w:r w:rsidRPr="00550029">
              <w:t>Monitor worker implementing HACCP in their job</w:t>
            </w:r>
          </w:p>
        </w:tc>
      </w:tr>
    </w:tbl>
    <w:p w:rsidR="00000000" w:rsidRPr="00550029" w:rsidP="00550029">
      <w:pPr>
        <w:pStyle w:val="BodyText"/>
      </w:pPr>
    </w:p>
    <w:p w:rsidR="00000000" w:rsidRPr="00550029" w:rsidP="00550029">
      <w:pPr>
        <w:pStyle w:val="AllowPageBreak"/>
      </w:pPr>
    </w:p>
    <w:p w:rsidR="00000000" w:rsidRPr="00550029" w:rsidP="00550029">
      <w:pPr>
        <w:pStyle w:val="Heading1"/>
      </w:pPr>
      <w:bookmarkStart w:id="7" w:name="O_872285"/>
      <w:bookmarkEnd w:id="7"/>
      <w:r w:rsidRPr="00550029">
        <w:t>Foundation Skills</w:t>
      </w:r>
    </w:p>
    <w:p w:rsidR="00000000" w:rsidRPr="00550029" w:rsidP="0075782A">
      <w:pPr>
        <w:pStyle w:val="BodyText"/>
      </w:pPr>
      <w:r w:rsidRPr="00550029">
        <w:t>This section describes those language, literacy, numeracy and employment skills that are essential to performance.</w:t>
      </w:r>
    </w:p>
    <w:p w:rsidR="00000000" w:rsidRPr="00550029" w:rsidP="0075782A">
      <w:pPr>
        <w:pStyle w:val="BodyText"/>
      </w:pPr>
      <w:r w:rsidRPr="00550029">
        <w:t xml:space="preserve">Foundation skills essential to performance are explicit </w:t>
      </w:r>
      <w:r w:rsidRPr="00550029">
        <w:t>in the performance criteria of this unit of competency.</w:t>
      </w:r>
    </w:p>
    <w:p w:rsidR="00000000" w:rsidRPr="00550029" w:rsidP="00550029">
      <w:pPr>
        <w:pStyle w:val="Heading1"/>
      </w:pPr>
      <w:bookmarkStart w:id="8" w:name="O_872284"/>
      <w:bookmarkEnd w:id="8"/>
      <w:r w:rsidRPr="0055002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07"/>
        <w:gridCol w:w="6289"/>
      </w:tblGrid>
      <w:tr w:rsidTr="00757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t xml:space="preserve">This field allows for different work environments and conditions that may affect performance. Essential operating conditions that may be present (depending on the </w:t>
            </w:r>
            <w:r w:rsidRPr="00550029">
              <w:t>work situation, needs of the candidate, accessibility of the item, and local industry and regional contexts) are included.</w:t>
            </w:r>
          </w:p>
        </w:tc>
      </w:tr>
      <w:tr w:rsidTr="00757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29" w:rsidP="00550029">
            <w:pPr>
              <w:pStyle w:val="BodyText"/>
            </w:pPr>
            <w:r w:rsidRPr="00550029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550029" w:rsidP="00550029">
            <w:pPr>
              <w:pStyle w:val="ListBullet"/>
            </w:pPr>
            <w:r w:rsidRPr="00550029">
              <w:t xml:space="preserve">Codex Alimentarius </w:t>
            </w:r>
          </w:p>
          <w:p w:rsidR="00000000" w:rsidRPr="00550029" w:rsidP="00550029">
            <w:pPr>
              <w:pStyle w:val="ListBullet"/>
            </w:pPr>
            <w:r w:rsidRPr="00550029">
              <w:t>legislative requirements, including work health and safety (WHS)</w:t>
            </w:r>
          </w:p>
          <w:p w:rsidR="00000000" w:rsidRPr="00550029" w:rsidP="00550029">
            <w:pPr>
              <w:pStyle w:val="ListBullet"/>
            </w:pPr>
            <w:r w:rsidRPr="00550029">
              <w:t>industry codes of practice and guidelines</w:t>
            </w:r>
          </w:p>
          <w:p w:rsidR="00000000" w:rsidRPr="00550029" w:rsidP="00550029">
            <w:pPr>
              <w:pStyle w:val="ListBullet"/>
            </w:pPr>
            <w:r w:rsidRPr="00550029">
              <w:t xml:space="preserve">environmental regulations and guidelines </w:t>
            </w:r>
          </w:p>
          <w:p w:rsidR="00000000" w:rsidRPr="00550029" w:rsidP="00550029">
            <w:pPr>
              <w:pStyle w:val="ListBullet"/>
            </w:pPr>
            <w:r w:rsidRPr="00550029">
              <w:t>Australian and other standards</w:t>
            </w:r>
          </w:p>
          <w:p w:rsidR="00000000" w:rsidRPr="00550029" w:rsidP="00550029">
            <w:pPr>
              <w:pStyle w:val="ListBullet"/>
            </w:pPr>
            <w:r w:rsidRPr="00550029">
              <w:t>licence and certification requirements</w:t>
            </w:r>
          </w:p>
          <w:p w:rsidR="00000000" w:rsidP="00550029">
            <w:pPr>
              <w:pStyle w:val="BodyText"/>
              <w:rPr>
                <w:lang w:val="en-NZ"/>
              </w:rPr>
            </w:pPr>
          </w:p>
        </w:tc>
      </w:tr>
      <w:tr w:rsidTr="00757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29" w:rsidP="00550029">
            <w:pPr>
              <w:pStyle w:val="BodyText"/>
            </w:pPr>
            <w:r w:rsidRPr="00550029">
              <w:t>All operations must be performed in accordance with relevant procedures.</w:t>
            </w:r>
          </w:p>
          <w:p w:rsidR="00000000" w:rsidRPr="00550029" w:rsidP="00550029">
            <w:pPr>
              <w:pStyle w:val="BodyText"/>
            </w:pPr>
          </w:p>
          <w:p w:rsidR="00000000" w:rsidRPr="00550029" w:rsidP="00550029">
            <w:pPr>
              <w:pStyle w:val="BodyText"/>
            </w:pPr>
            <w:r w:rsidRPr="00550029">
              <w:t>Procedures are written, verbal, visual, computer-based or in some other form, and include one or more of the following:</w:t>
            </w:r>
          </w:p>
          <w:p w:rsidR="00000000" w:rsidRPr="00550029" w:rsidP="00550029">
            <w:pPr>
              <w:pStyle w:val="ListBullet"/>
            </w:pPr>
            <w:r w:rsidRPr="00550029">
              <w:t>work instructions</w:t>
            </w:r>
          </w:p>
          <w:p w:rsidR="00000000" w:rsidRPr="00550029" w:rsidP="00550029">
            <w:pPr>
              <w:pStyle w:val="ListBullet"/>
            </w:pPr>
            <w:r w:rsidRPr="00550029">
              <w:t>standard operating procedures (SOPs)</w:t>
            </w:r>
          </w:p>
          <w:p w:rsidR="00000000" w:rsidRPr="00550029" w:rsidP="00550029">
            <w:pPr>
              <w:pStyle w:val="ListBullet"/>
            </w:pPr>
            <w:r w:rsidRPr="00550029">
              <w:t>safe w</w:t>
            </w:r>
            <w:r w:rsidRPr="00550029">
              <w:t>ork method statements (SWMS)</w:t>
            </w:r>
          </w:p>
          <w:p w:rsidR="00000000" w:rsidRPr="00550029" w:rsidP="00550029">
            <w:pPr>
              <w:pStyle w:val="ListBullet"/>
            </w:pPr>
            <w:r w:rsidRPr="00550029">
              <w:t>formulas/recipes</w:t>
            </w:r>
          </w:p>
          <w:p w:rsidR="00000000" w:rsidRPr="00550029" w:rsidP="00550029">
            <w:pPr>
              <w:pStyle w:val="ListBullet"/>
            </w:pPr>
            <w:r w:rsidRPr="00550029">
              <w:t>batch sheets</w:t>
            </w:r>
          </w:p>
          <w:p w:rsidR="00000000" w:rsidRPr="00550029" w:rsidP="00550029">
            <w:pPr>
              <w:pStyle w:val="ListBullet"/>
            </w:pPr>
            <w:r w:rsidRPr="00550029">
              <w:t>temporary instructions</w:t>
            </w:r>
          </w:p>
          <w:p w:rsidR="00000000" w:rsidRPr="00550029" w:rsidP="00550029">
            <w:pPr>
              <w:pStyle w:val="ListBullet"/>
            </w:pPr>
            <w:r w:rsidRPr="00550029">
              <w:t>any similar instructions provided for the smooth running of the plant.</w:t>
            </w:r>
          </w:p>
          <w:p w:rsidR="00000000" w:rsidP="00550029">
            <w:pPr>
              <w:pStyle w:val="BodyText"/>
              <w:rPr>
                <w:lang w:val="en-NZ"/>
              </w:rPr>
            </w:pPr>
          </w:p>
        </w:tc>
      </w:tr>
      <w:tr w:rsidTr="00757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29" w:rsidP="00550029">
            <w:pPr>
              <w:pStyle w:val="BodyText"/>
            </w:pPr>
            <w:r w:rsidRPr="00550029">
              <w:t>Hazards include one or more of the following:</w:t>
            </w:r>
          </w:p>
          <w:p w:rsidR="00000000" w:rsidRPr="00550029" w:rsidP="00550029">
            <w:pPr>
              <w:pStyle w:val="ListBullet"/>
            </w:pPr>
            <w:r w:rsidRPr="00550029">
              <w:t>biological</w:t>
            </w:r>
          </w:p>
          <w:p w:rsidR="00000000" w:rsidRPr="00550029" w:rsidP="00550029">
            <w:pPr>
              <w:pStyle w:val="ListBullet"/>
            </w:pPr>
            <w:r w:rsidRPr="00550029">
              <w:t>chemical</w:t>
            </w:r>
          </w:p>
          <w:p w:rsidR="00000000" w:rsidRPr="00550029" w:rsidP="00550029">
            <w:pPr>
              <w:pStyle w:val="ListBullet"/>
            </w:pPr>
            <w:r w:rsidRPr="00550029">
              <w:t>physical</w:t>
            </w:r>
          </w:p>
          <w:p w:rsidR="00000000" w:rsidRPr="00550029" w:rsidP="00550029">
            <w:pPr>
              <w:pStyle w:val="ListBullet"/>
            </w:pPr>
            <w:r w:rsidRPr="00550029">
              <w:t xml:space="preserve">product contamination </w:t>
            </w:r>
          </w:p>
          <w:p w:rsidR="00000000" w:rsidRPr="00550029" w:rsidP="00550029">
            <w:pPr>
              <w:pStyle w:val="ListBullet"/>
            </w:pPr>
            <w:r w:rsidRPr="00550029">
              <w:t>material contamination</w:t>
            </w:r>
          </w:p>
          <w:p w:rsidR="00000000" w:rsidRPr="00550029" w:rsidP="00550029">
            <w:pPr>
              <w:pStyle w:val="ListBullet"/>
            </w:pPr>
            <w:r w:rsidRPr="00550029">
              <w:t>methods/routes of exposure and contamination</w:t>
            </w:r>
          </w:p>
          <w:p w:rsidR="00000000" w:rsidP="00550029">
            <w:pPr>
              <w:pStyle w:val="BodyText"/>
              <w:rPr>
                <w:lang w:val="en-NZ"/>
              </w:rPr>
            </w:pPr>
          </w:p>
        </w:tc>
      </w:tr>
      <w:tr w:rsidTr="00757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29">
            <w:pPr>
              <w:pStyle w:val="BodyText"/>
              <w:rPr>
                <w:lang w:val="en-NZ"/>
              </w:rPr>
            </w:pPr>
            <w:r w:rsidRPr="00550029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29" w:rsidP="00550029">
            <w:pPr>
              <w:pStyle w:val="BodyText"/>
            </w:pPr>
            <w:r w:rsidRPr="00550029">
              <w:t>Non-routine problems must be resolved by applying operational knowledge to develop new solutions, either individually or in collaboration with</w:t>
            </w:r>
            <w:r w:rsidRPr="00550029">
              <w:t xml:space="preserve"> relevant experts to:</w:t>
            </w:r>
          </w:p>
          <w:p w:rsidR="00000000" w:rsidRPr="00550029" w:rsidP="00550029">
            <w:pPr>
              <w:pStyle w:val="ListBullet"/>
            </w:pPr>
            <w:r w:rsidRPr="00550029">
              <w:t>determine problems needing action</w:t>
            </w:r>
          </w:p>
          <w:p w:rsidR="00000000" w:rsidRPr="00550029" w:rsidP="00550029">
            <w:pPr>
              <w:pStyle w:val="ListBullet"/>
            </w:pPr>
            <w:r w:rsidRPr="00550029">
              <w:t>determine possible fault causes</w:t>
            </w:r>
          </w:p>
          <w:p w:rsidR="00000000" w:rsidRPr="00550029" w:rsidP="00550029">
            <w:pPr>
              <w:pStyle w:val="ListBullet"/>
            </w:pPr>
            <w:r w:rsidRPr="00550029">
              <w:t>develop solutions to problems which do not have a known solution</w:t>
            </w:r>
          </w:p>
          <w:p w:rsidR="00000000" w:rsidRPr="00550029" w:rsidP="00550029">
            <w:pPr>
              <w:pStyle w:val="ListBullet"/>
            </w:pPr>
            <w:r w:rsidRPr="00550029">
              <w:t>follow through items initiated until final resolution has occurred</w:t>
            </w:r>
          </w:p>
          <w:p w:rsidR="00000000" w:rsidRPr="00550029" w:rsidP="00550029">
            <w:pPr>
              <w:pStyle w:val="ListBullet"/>
            </w:pPr>
            <w:r w:rsidRPr="00550029">
              <w:t>report problems outside area of res</w:t>
            </w:r>
            <w:r w:rsidRPr="00550029">
              <w:t>ponsibility to designated person</w:t>
            </w:r>
          </w:p>
          <w:p w:rsidR="00000000" w:rsidRPr="00550029" w:rsidP="00550029">
            <w:pPr>
              <w:pStyle w:val="BodyText"/>
            </w:pPr>
          </w:p>
          <w:p w:rsidR="00000000" w:rsidRPr="00550029" w:rsidP="00550029">
            <w:pPr>
              <w:pStyle w:val="BodyText"/>
            </w:pPr>
            <w:r w:rsidRPr="00550029">
              <w:t>Non-routine problems are unexpected problems, or variations of previous problems and include one or more of the following</w:t>
            </w:r>
          </w:p>
          <w:p w:rsidR="00000000" w:rsidRPr="00550029" w:rsidP="00550029">
            <w:pPr>
              <w:pStyle w:val="ListBullet"/>
            </w:pPr>
            <w:r w:rsidRPr="00550029">
              <w:t>recognising CCFs approaching the CCLs</w:t>
            </w:r>
          </w:p>
          <w:p w:rsidR="00000000" w:rsidRPr="00550029" w:rsidP="00550029">
            <w:pPr>
              <w:pStyle w:val="ListBullet"/>
            </w:pPr>
            <w:r w:rsidRPr="00550029">
              <w:t>determining corrective action from HAT</w:t>
            </w:r>
          </w:p>
          <w:p w:rsidR="00000000" w:rsidRPr="00550029" w:rsidP="00550029">
            <w:pPr>
              <w:pStyle w:val="ListBullet"/>
            </w:pPr>
            <w:r w:rsidRPr="00550029">
              <w:t>applying HACCP principles to situations not directly covered by HAT</w:t>
            </w:r>
          </w:p>
          <w:p w:rsidR="00000000" w:rsidRPr="00550029" w:rsidP="00550029">
            <w:pPr>
              <w:pStyle w:val="ListBullet"/>
            </w:pPr>
            <w:r w:rsidRPr="00550029">
              <w:t>recognising the need for a new/modified HACCP/HAT</w:t>
            </w:r>
          </w:p>
          <w:p w:rsidR="00000000" w:rsidRPr="00550029" w:rsidP="00550029">
            <w:pPr>
              <w:pStyle w:val="ListBullet"/>
            </w:pPr>
            <w:r w:rsidRPr="00550029">
              <w:t>modifying HACCP/HAT to meet changes circumstances</w:t>
            </w:r>
          </w:p>
          <w:p w:rsidR="00000000" w:rsidRPr="00550029" w:rsidP="00550029">
            <w:pPr>
              <w:pStyle w:val="BodyText"/>
            </w:pPr>
          </w:p>
          <w:p w:rsidR="00000000" w:rsidRPr="00550029" w:rsidP="00550029">
            <w:pPr>
              <w:pStyle w:val="BodyText"/>
            </w:pPr>
            <w:r w:rsidRPr="00550029">
              <w:t>Operational knowledge includes one or more of the following:</w:t>
            </w:r>
          </w:p>
          <w:p w:rsidR="00000000" w:rsidRPr="00550029" w:rsidP="00550029">
            <w:pPr>
              <w:pStyle w:val="ListBullet"/>
            </w:pPr>
            <w:r w:rsidRPr="00550029">
              <w:t>procedures</w:t>
            </w:r>
          </w:p>
          <w:p w:rsidR="00000000" w:rsidRPr="00550029" w:rsidP="00550029">
            <w:pPr>
              <w:pStyle w:val="ListBullet"/>
            </w:pPr>
            <w:r w:rsidRPr="00550029">
              <w:t>training</w:t>
            </w:r>
          </w:p>
          <w:p w:rsidR="00000000" w:rsidRPr="00550029" w:rsidP="00550029">
            <w:pPr>
              <w:pStyle w:val="ListBullet"/>
            </w:pPr>
            <w:r w:rsidRPr="00550029">
              <w:t>techn</w:t>
            </w:r>
            <w:r w:rsidRPr="00550029">
              <w:t>ical information, such as journals and engineering specifications</w:t>
            </w:r>
          </w:p>
          <w:p w:rsidR="00000000" w:rsidRPr="00550029" w:rsidP="00550029">
            <w:pPr>
              <w:pStyle w:val="ListBullet"/>
            </w:pPr>
            <w:r w:rsidRPr="00550029">
              <w:t>remembered experience</w:t>
            </w:r>
          </w:p>
          <w:p w:rsidR="00000000" w:rsidRPr="00550029" w:rsidP="00550029">
            <w:pPr>
              <w:pStyle w:val="ListBullet"/>
            </w:pPr>
            <w:r w:rsidRPr="00550029">
              <w:t>relevant knowledge obtained from appropriate people</w:t>
            </w:r>
          </w:p>
        </w:tc>
      </w:tr>
    </w:tbl>
    <w:p w:rsidR="00000000" w:rsidRPr="00550029" w:rsidP="00550029">
      <w:pPr>
        <w:pStyle w:val="BodyText"/>
      </w:pPr>
    </w:p>
    <w:p w:rsidR="00000000" w:rsidRPr="00550029" w:rsidP="00550029">
      <w:pPr>
        <w:pStyle w:val="AllowPageBreak"/>
      </w:pPr>
    </w:p>
    <w:p w:rsidR="00000000" w:rsidRPr="00550029" w:rsidP="00550029">
      <w:pPr>
        <w:pStyle w:val="Heading1"/>
      </w:pPr>
      <w:bookmarkStart w:id="9" w:name="O_872283"/>
      <w:bookmarkEnd w:id="9"/>
      <w:r w:rsidRPr="00550029">
        <w:t>Unit Mapping Information</w:t>
      </w:r>
    </w:p>
    <w:p w:rsidR="00000000" w:rsidRPr="00550029" w:rsidP="0075782A">
      <w:pPr>
        <w:pStyle w:val="BodyText"/>
      </w:pPr>
      <w:r w:rsidRPr="00550029">
        <w:t>Release 1. Supersedes and is equivalent to MSAPMSUP301A Apply HACCP to the workplace</w:t>
      </w:r>
    </w:p>
    <w:p w:rsidR="00000000" w:rsidRPr="00550029" w:rsidP="00550029">
      <w:pPr>
        <w:pStyle w:val="Heading1"/>
      </w:pPr>
      <w:bookmarkStart w:id="10" w:name="O_872276"/>
      <w:bookmarkEnd w:id="10"/>
      <w:r w:rsidRPr="00550029">
        <w:t>Links</w:t>
      </w:r>
    </w:p>
    <w:p w:rsidR="00000000" w:rsidRPr="00550029" w:rsidP="0075782A">
      <w:pPr>
        <w:pStyle w:val="BodyText"/>
      </w:pPr>
      <w:r w:rsidRPr="005500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14F3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50029" w:rsidP="00550029"/>
    <w:sectPr w:rsidSect="005500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29" w:rsidRPr="0075782A" w:rsidP="00757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2A" w:rsidP="00550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82A" w:rsidP="00550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782A" w:rsidP="005500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029" w:rsidRPr="0075782A" w:rsidP="00757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2A" w:rsidRPr="002D2AF8" w:rsidP="00550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MSMSUP301 Apply HACCP to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5782A" w:rsidP="005500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5EE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AE2F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0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0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0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0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0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0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0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0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0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0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0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029"/>
  </w:style>
  <w:style w:type="character" w:customStyle="1" w:styleId="Heading1Char">
    <w:name w:val="Heading 1 Char"/>
    <w:basedOn w:val="DefaultParagraphFont"/>
    <w:link w:val="Heading1"/>
    <w:rsid w:val="005500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0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0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0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029"/>
    <w:rPr>
      <w:b/>
      <w:spacing w:val="0"/>
    </w:rPr>
  </w:style>
  <w:style w:type="paragraph" w:customStyle="1" w:styleId="SuperHeading">
    <w:name w:val="SuperHeading"/>
    <w:basedOn w:val="Normal"/>
    <w:rsid w:val="005500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0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0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0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0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0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0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0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0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0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0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0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0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0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0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0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0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0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0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0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0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0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0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0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0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0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0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0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0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0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0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029"/>
    <w:rPr>
      <w:i/>
    </w:rPr>
  </w:style>
  <w:style w:type="paragraph" w:styleId="Caption">
    <w:name w:val="caption"/>
    <w:basedOn w:val="BodyText"/>
    <w:next w:val="Normal"/>
    <w:qFormat/>
    <w:rsid w:val="005500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0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0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029"/>
  </w:style>
  <w:style w:type="paragraph" w:styleId="TableofFigures">
    <w:name w:val="table of figures"/>
    <w:basedOn w:val="Normal"/>
    <w:next w:val="Normal"/>
    <w:semiHidden/>
    <w:rsid w:val="005500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0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0029"/>
    <w:rPr>
      <w:rFonts w:ascii="Wingdings" w:hAnsi="Wingdings"/>
    </w:rPr>
  </w:style>
  <w:style w:type="paragraph" w:customStyle="1" w:styleId="TableHeading">
    <w:name w:val="Table Heading"/>
    <w:basedOn w:val="HeadingBase"/>
    <w:rsid w:val="005500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029"/>
    <w:rPr>
      <w:color w:val="0033CC"/>
      <w:u w:val="none"/>
    </w:rPr>
  </w:style>
  <w:style w:type="paragraph" w:customStyle="1" w:styleId="BodyTextRight">
    <w:name w:val="Body Text Right"/>
    <w:basedOn w:val="BodyText"/>
    <w:rsid w:val="005500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0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0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0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0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0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029"/>
    <w:rPr>
      <w:sz w:val="32"/>
    </w:rPr>
  </w:style>
  <w:style w:type="paragraph" w:customStyle="1" w:styleId="HeadingProcedure">
    <w:name w:val="Heading Procedure"/>
    <w:basedOn w:val="HeadingBase"/>
    <w:next w:val="Normal"/>
    <w:rsid w:val="005500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029"/>
    <w:pPr>
      <w:spacing w:before="60" w:after="60"/>
    </w:pPr>
  </w:style>
  <w:style w:type="paragraph" w:styleId="ListContinue">
    <w:name w:val="List Continue"/>
    <w:basedOn w:val="List"/>
    <w:rsid w:val="00550029"/>
    <w:pPr>
      <w:ind w:firstLine="0"/>
    </w:pPr>
  </w:style>
  <w:style w:type="paragraph" w:customStyle="1" w:styleId="ListNote">
    <w:name w:val="List Note"/>
    <w:basedOn w:val="List"/>
    <w:rsid w:val="005500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0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0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029"/>
    <w:rPr>
      <w:rFonts w:ascii="Courier New" w:hAnsi="Courier New"/>
    </w:rPr>
  </w:style>
  <w:style w:type="paragraph" w:customStyle="1" w:styleId="NoteBullet">
    <w:name w:val="Note Bullet"/>
    <w:basedOn w:val="Note"/>
    <w:rsid w:val="005500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0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0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0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0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00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0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029"/>
    <w:rPr>
      <w:b/>
      <w:smallCaps/>
    </w:rPr>
  </w:style>
  <w:style w:type="paragraph" w:customStyle="1" w:styleId="TableListNumber">
    <w:name w:val="Table List Number"/>
    <w:basedOn w:val="ListNumber"/>
    <w:rsid w:val="005500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0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029"/>
    <w:pPr>
      <w:numPr>
        <w:numId w:val="8"/>
      </w:numPr>
    </w:pPr>
  </w:style>
  <w:style w:type="paragraph" w:customStyle="1" w:styleId="ListAlpha2">
    <w:name w:val="List Alpha 2"/>
    <w:basedOn w:val="List2"/>
    <w:rsid w:val="00550029"/>
    <w:pPr>
      <w:numPr>
        <w:numId w:val="7"/>
      </w:numPr>
    </w:pPr>
  </w:style>
  <w:style w:type="paragraph" w:styleId="List2">
    <w:name w:val="List 2"/>
    <w:basedOn w:val="BodyText"/>
    <w:rsid w:val="005500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0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0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0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0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0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0029"/>
    <w:pPr>
      <w:numPr>
        <w:numId w:val="3"/>
      </w:numPr>
    </w:pPr>
  </w:style>
  <w:style w:type="paragraph" w:styleId="ListContinue2">
    <w:name w:val="List Continue 2"/>
    <w:basedOn w:val="List2"/>
    <w:rsid w:val="00550029"/>
    <w:pPr>
      <w:ind w:firstLine="0"/>
    </w:pPr>
  </w:style>
  <w:style w:type="paragraph" w:styleId="ListContinue3">
    <w:name w:val="List Continue 3"/>
    <w:basedOn w:val="List3"/>
    <w:rsid w:val="00550029"/>
    <w:pPr>
      <w:ind w:left="1021" w:firstLine="0"/>
    </w:pPr>
  </w:style>
  <w:style w:type="paragraph" w:styleId="ListContinue4">
    <w:name w:val="List Continue 4"/>
    <w:basedOn w:val="List4"/>
    <w:rsid w:val="00550029"/>
    <w:pPr>
      <w:ind w:firstLine="0"/>
    </w:pPr>
  </w:style>
  <w:style w:type="paragraph" w:styleId="ListContinue5">
    <w:name w:val="List Continue 5"/>
    <w:basedOn w:val="List5"/>
    <w:rsid w:val="00550029"/>
    <w:pPr>
      <w:ind w:firstLine="0"/>
    </w:pPr>
  </w:style>
  <w:style w:type="paragraph" w:styleId="ListNumber3">
    <w:name w:val="List Number 3"/>
    <w:basedOn w:val="List3"/>
    <w:rsid w:val="00550029"/>
    <w:pPr>
      <w:numPr>
        <w:numId w:val="4"/>
      </w:numPr>
    </w:pPr>
  </w:style>
  <w:style w:type="paragraph" w:styleId="ListNumber4">
    <w:name w:val="List Number 4"/>
    <w:basedOn w:val="List4"/>
    <w:rsid w:val="00550029"/>
    <w:pPr>
      <w:numPr>
        <w:numId w:val="5"/>
      </w:numPr>
    </w:pPr>
  </w:style>
  <w:style w:type="paragraph" w:styleId="ListNumber5">
    <w:name w:val="List Number 5"/>
    <w:basedOn w:val="List5"/>
    <w:rsid w:val="00550029"/>
    <w:pPr>
      <w:numPr>
        <w:numId w:val="6"/>
      </w:numPr>
    </w:pPr>
  </w:style>
  <w:style w:type="paragraph" w:styleId="BlockText">
    <w:name w:val="Block Text"/>
    <w:basedOn w:val="Normal"/>
    <w:rsid w:val="005500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0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029"/>
    <w:rPr>
      <w:sz w:val="16"/>
      <w:vertAlign w:val="superscript"/>
    </w:rPr>
  </w:style>
  <w:style w:type="character" w:customStyle="1" w:styleId="Symbols">
    <w:name w:val="Symbols"/>
    <w:basedOn w:val="DefaultParagraphFont"/>
    <w:rsid w:val="00550029"/>
    <w:rPr>
      <w:rFonts w:ascii="Symbol" w:hAnsi="Symbol"/>
    </w:rPr>
  </w:style>
  <w:style w:type="character" w:customStyle="1" w:styleId="MenuOptions">
    <w:name w:val="Menu Options"/>
    <w:basedOn w:val="DefaultParagraphFont"/>
    <w:rsid w:val="005500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029"/>
    <w:rPr>
      <w:b/>
    </w:rPr>
  </w:style>
  <w:style w:type="character" w:customStyle="1" w:styleId="Underlined">
    <w:name w:val="Underlined"/>
    <w:basedOn w:val="DefaultParagraphFont"/>
    <w:rsid w:val="00550029"/>
    <w:rPr>
      <w:u w:val="single"/>
    </w:rPr>
  </w:style>
  <w:style w:type="paragraph" w:customStyle="1" w:styleId="TableBodyTextRight">
    <w:name w:val="Table Body Text Right"/>
    <w:basedOn w:val="TableBodyText"/>
    <w:rsid w:val="005500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029"/>
    <w:rPr>
      <w:sz w:val="18"/>
    </w:rPr>
  </w:style>
  <w:style w:type="paragraph" w:customStyle="1" w:styleId="BodySmallRight">
    <w:name w:val="Body Small Right"/>
    <w:basedOn w:val="BodyTextRight"/>
    <w:rsid w:val="00550029"/>
    <w:rPr>
      <w:sz w:val="18"/>
      <w:szCs w:val="18"/>
    </w:rPr>
  </w:style>
  <w:style w:type="paragraph" w:customStyle="1" w:styleId="MarginEdition">
    <w:name w:val="Margin Edition"/>
    <w:basedOn w:val="MarginNote"/>
    <w:rsid w:val="005500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029"/>
    <w:rPr>
      <w:sz w:val="2"/>
      <w:szCs w:val="2"/>
    </w:rPr>
  </w:style>
  <w:style w:type="character" w:customStyle="1" w:styleId="Small">
    <w:name w:val="Small"/>
    <w:basedOn w:val="DefaultParagraphFont"/>
    <w:rsid w:val="00550029"/>
    <w:rPr>
      <w:sz w:val="16"/>
    </w:rPr>
  </w:style>
  <w:style w:type="paragraph" w:customStyle="1" w:styleId="WideTable">
    <w:name w:val="Wide Table"/>
    <w:basedOn w:val="Normal"/>
    <w:rsid w:val="005500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029"/>
  </w:style>
  <w:style w:type="paragraph" w:styleId="Quote">
    <w:name w:val="Quote"/>
    <w:basedOn w:val="Heading1"/>
    <w:link w:val="QuoteChar"/>
    <w:qFormat/>
    <w:rsid w:val="005500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0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029"/>
    <w:pPr>
      <w:pageBreakBefore/>
    </w:pPr>
  </w:style>
  <w:style w:type="paragraph" w:customStyle="1" w:styleId="Border">
    <w:name w:val="Border"/>
    <w:basedOn w:val="Normal"/>
    <w:qFormat/>
    <w:rsid w:val="005500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0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0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0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0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0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0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0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0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029"/>
    <w:rPr>
      <w:u w:val="single"/>
    </w:rPr>
  </w:style>
  <w:style w:type="character" w:customStyle="1" w:styleId="BoldandItalics">
    <w:name w:val="Bold and Italics"/>
    <w:qFormat/>
    <w:rsid w:val="00550029"/>
    <w:rPr>
      <w:b/>
      <w:i/>
      <w:u w:val="none"/>
    </w:rPr>
  </w:style>
  <w:style w:type="paragraph" w:styleId="BalloonText">
    <w:name w:val="Balloon Text"/>
    <w:basedOn w:val="Normal"/>
    <w:link w:val="BalloonTextChar"/>
    <w:rsid w:val="00550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0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0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0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0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0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029"/>
    <w:pPr>
      <w:spacing w:before="0" w:after="0"/>
    </w:pPr>
  </w:style>
  <w:style w:type="paragraph" w:customStyle="1" w:styleId="BodyTextBold">
    <w:name w:val="Body Text Bold"/>
    <w:basedOn w:val="BodyText"/>
    <w:qFormat/>
    <w:rsid w:val="00550029"/>
    <w:rPr>
      <w:b/>
    </w:rPr>
  </w:style>
  <w:style w:type="character" w:styleId="Hyperlink">
    <w:name w:val="Hyperlink"/>
    <w:basedOn w:val="DefaultParagraphFont"/>
    <w:uiPriority w:val="99"/>
    <w:unhideWhenUsed/>
    <w:rsid w:val="00757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5250</Characters>
  <Application>Microsoft Office Word</Application>
  <DocSecurity>0</DocSecurity>
  <Lines>238</Lines>
  <Paragraphs>141</Paragraphs>
  <ScaleCrop>false</ScaleCrop>
  <Company>Author-it Software Corporation Ltd.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MSMSUP301 Apply HACCP to the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