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DEF" w:rsidP="008C0DEF">
      <w:pPr>
        <w:pStyle w:val="Title"/>
      </w:pPr>
      <w:r>
        <w:fldChar w:fldCharType="begin"/>
      </w:r>
      <w:r>
        <w:instrText xml:space="preserve"> TITLE   \* MERGEFORMAT </w:instrText>
      </w:r>
      <w:r>
        <w:fldChar w:fldCharType="separate"/>
      </w:r>
      <w:r>
        <w:t>MSMSUP291 Participate in continuous improvement</w:t>
      </w:r>
      <w:r>
        <w:fldChar w:fldCharType="end"/>
      </w:r>
    </w:p>
    <w:p w:rsidR="008C0DEF" w:rsidP="008C0DEF">
      <w:pPr>
        <w:pStyle w:val="Version"/>
        <w:sectPr w:rsidSect="004B2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00E" w:rsidP="004B200E">
      <w:pPr>
        <w:pStyle w:val="SuperHeading"/>
      </w:pPr>
      <w:r w:rsidRPr="004B200E">
        <w:t>MSMSUP291 Participate in continuous improvement</w:t>
      </w:r>
    </w:p>
    <w:p w:rsidR="00000000" w:rsidRPr="004B200E" w:rsidP="004B200E">
      <w:pPr>
        <w:pStyle w:val="Heading1"/>
      </w:pPr>
      <w:bookmarkStart w:id="1" w:name="O_852494"/>
      <w:bookmarkEnd w:id="1"/>
      <w:r w:rsidRPr="004B200E">
        <w:t>Modification History</w:t>
      </w:r>
    </w:p>
    <w:p w:rsidR="00000000" w:rsidRPr="004B200E" w:rsidP="008C0DEF">
      <w:pPr>
        <w:pStyle w:val="BodyText"/>
      </w:pPr>
      <w:r w:rsidRPr="004B200E">
        <w:t>Release 1. Supersedes and is equivalent to MSAPMSUP291A Participate in continuous improvement</w:t>
      </w:r>
    </w:p>
    <w:p w:rsidR="00000000" w:rsidRPr="004B200E" w:rsidP="004B200E">
      <w:pPr>
        <w:pStyle w:val="Heading1"/>
      </w:pPr>
      <w:bookmarkStart w:id="2" w:name="O_852502"/>
      <w:bookmarkEnd w:id="2"/>
      <w:r w:rsidRPr="004B200E">
        <w:t>Application</w:t>
      </w:r>
    </w:p>
    <w:p w:rsidR="00000000" w:rsidRPr="004B200E" w:rsidP="008C0DEF">
      <w:pPr>
        <w:pStyle w:val="BodyText"/>
      </w:pPr>
      <w:r w:rsidRPr="004B200E">
        <w:t>This unit of competency covers the skills and knowledge required to identify areas of improvement and wo</w:t>
      </w:r>
      <w:r w:rsidRPr="004B200E">
        <w:t>rk with colleagues to implement the changes.</w:t>
      </w:r>
    </w:p>
    <w:p w:rsidR="00000000" w:rsidRPr="004B200E" w:rsidP="008C0DEF">
      <w:pPr>
        <w:pStyle w:val="BodyText"/>
      </w:pPr>
      <w:r w:rsidRPr="004B200E">
        <w:t>It applies to operators who are required to contribute to continuous improvement of work processes by applying knowledge of customers and suppliers to identify improvements and to select and implement improveme</w:t>
      </w:r>
      <w:r w:rsidRPr="004B200E">
        <w:t>nts.</w:t>
      </w:r>
    </w:p>
    <w:p w:rsidR="00000000" w:rsidRPr="004B200E" w:rsidP="008C0DEF">
      <w:pPr>
        <w:pStyle w:val="BodyText"/>
      </w:pPr>
      <w:r w:rsidRPr="004B200E">
        <w:t>This unit of competency applies to an individual working as part of a team/work group.</w:t>
      </w:r>
    </w:p>
    <w:p w:rsidR="00000000" w:rsidRPr="004B200E" w:rsidP="008C0DEF">
      <w:pPr>
        <w:pStyle w:val="BodyText"/>
      </w:pPr>
      <w:r w:rsidRPr="004B200E">
        <w:t>This unit of competency applies to all work environments and sectors within the industry.</w:t>
      </w:r>
    </w:p>
    <w:p w:rsidR="00000000" w:rsidRPr="004B200E" w:rsidP="008C0DEF">
      <w:pPr>
        <w:pStyle w:val="BodyText"/>
      </w:pPr>
      <w:r w:rsidRPr="004B200E">
        <w:t>No licensing, legislative or certification requirements apply to this u</w:t>
      </w:r>
      <w:r w:rsidRPr="004B200E">
        <w:t>nit at the time of publication.</w:t>
      </w:r>
    </w:p>
    <w:p w:rsidR="00000000" w:rsidRPr="004B200E" w:rsidP="004B200E">
      <w:pPr>
        <w:pStyle w:val="Heading1"/>
      </w:pPr>
      <w:bookmarkStart w:id="3" w:name="O_852501"/>
      <w:bookmarkEnd w:id="3"/>
      <w:r w:rsidRPr="004B200E">
        <w:t>Pre-requisite Unit</w:t>
      </w:r>
    </w:p>
    <w:p w:rsidR="00000000" w:rsidRPr="004B200E" w:rsidP="008C0DEF">
      <w:pPr>
        <w:pStyle w:val="BodyText"/>
      </w:pPr>
      <w:r w:rsidRPr="004B200E">
        <w:t>Nil</w:t>
      </w:r>
    </w:p>
    <w:p w:rsidR="00000000" w:rsidRPr="004B200E" w:rsidP="004B200E">
      <w:pPr>
        <w:pStyle w:val="Heading1"/>
      </w:pPr>
      <w:bookmarkStart w:id="4" w:name="O_852500"/>
      <w:bookmarkEnd w:id="4"/>
      <w:r w:rsidRPr="004B200E">
        <w:t>Competency Field</w:t>
      </w:r>
    </w:p>
    <w:p w:rsidR="00000000" w:rsidRPr="004B200E" w:rsidP="008C0DEF">
      <w:pPr>
        <w:pStyle w:val="BodyText"/>
      </w:pPr>
      <w:r w:rsidRPr="004B200E">
        <w:t>Support</w:t>
      </w:r>
    </w:p>
    <w:p w:rsidR="00000000" w:rsidRPr="004B200E" w:rsidP="004B200E">
      <w:pPr>
        <w:pStyle w:val="Heading1"/>
      </w:pPr>
      <w:bookmarkStart w:id="5" w:name="O_852499"/>
      <w:bookmarkEnd w:id="5"/>
      <w:r w:rsidRPr="004B200E">
        <w:t>Unit Sector</w:t>
      </w:r>
    </w:p>
    <w:p w:rsidR="00000000" w:rsidRPr="004B200E" w:rsidP="004B200E">
      <w:pPr>
        <w:pStyle w:val="Heading1"/>
      </w:pPr>
      <w:bookmarkStart w:id="6" w:name="O_852498"/>
      <w:bookmarkEnd w:id="6"/>
      <w:r w:rsidRPr="004B20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B20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 xml:space="preserve">Performance criteria </w:t>
            </w:r>
            <w:r w:rsidRPr="004B200E">
              <w:t>describe the performance needed to demonstrate achievement of the element</w:t>
            </w:r>
          </w:p>
        </w:tc>
      </w:tr>
      <w:tr w:rsidTr="004B20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4B200E">
            <w:pPr>
              <w:pStyle w:val="BodyText"/>
              <w:rPr>
                <w:lang w:val="en-NZ"/>
              </w:rPr>
            </w:pP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1</w:t>
            </w:r>
          </w:p>
        </w:tc>
        <w:tc>
          <w:tcPr>
            <w:tcW w:w="1962" w:type="dxa"/>
            <w:vMerge w:val="restart"/>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Identify customers and suppliers</w:t>
            </w: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1.1</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Identify internal and external customers and suppliers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1.2</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Identify requirements of individual customers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1.3</w:t>
            </w:r>
          </w:p>
        </w:tc>
        <w:tc>
          <w:tcPr>
            <w:tcW w:w="5610"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Identify own role in meeting customer requirements</w:t>
            </w:r>
          </w:p>
        </w:tc>
      </w:tr>
    </w:tbl>
    <w:p w:rsidR="00000000" w:rsidRPr="004B200E" w:rsidP="004B200E">
      <w:pPr>
        <w:pStyle w:val="BodyText"/>
      </w:pPr>
    </w:p>
    <w:tbl>
      <w:tblPr>
        <w:tblW w:w="0" w:type="auto"/>
        <w:tblLayout w:type="fixed"/>
        <w:tblCellMar>
          <w:left w:w="62" w:type="dxa"/>
          <w:right w:w="62" w:type="dxa"/>
        </w:tblCellMar>
        <w:tblLook w:val="0000"/>
      </w:tblPr>
      <w:tblGrid>
        <w:gridCol w:w="678"/>
        <w:gridCol w:w="1962"/>
        <w:gridCol w:w="770"/>
        <w:gridCol w:w="5610"/>
      </w:tblGrid>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2</w:t>
            </w:r>
          </w:p>
        </w:tc>
        <w:tc>
          <w:tcPr>
            <w:tcW w:w="1962" w:type="dxa"/>
            <w:vMerge w:val="restart"/>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Identify areas for improvement</w:t>
            </w: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2.1</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Identify issues affecting output and quality</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2.2</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Identify instances of variation</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2.3</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Follow procedures for reporting and managing variations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2.4</w:t>
            </w:r>
          </w:p>
        </w:tc>
        <w:tc>
          <w:tcPr>
            <w:tcW w:w="5610"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Record non-conformance in accordance with company requirements</w:t>
            </w:r>
          </w:p>
        </w:tc>
      </w:tr>
    </w:tbl>
    <w:p w:rsidR="00000000" w:rsidRPr="004B200E" w:rsidP="004B200E">
      <w:pPr>
        <w:pStyle w:val="BodyText"/>
      </w:pPr>
    </w:p>
    <w:tbl>
      <w:tblPr>
        <w:tblW w:w="0" w:type="auto"/>
        <w:tblLayout w:type="fixed"/>
        <w:tblCellMar>
          <w:left w:w="62" w:type="dxa"/>
          <w:right w:w="62" w:type="dxa"/>
        </w:tblCellMar>
        <w:tblLook w:val="0000"/>
      </w:tblPr>
      <w:tblGrid>
        <w:gridCol w:w="678"/>
        <w:gridCol w:w="1962"/>
        <w:gridCol w:w="770"/>
        <w:gridCol w:w="5610"/>
      </w:tblGrid>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3</w:t>
            </w:r>
          </w:p>
        </w:tc>
        <w:tc>
          <w:tcPr>
            <w:tcW w:w="1962" w:type="dxa"/>
            <w:vMerge w:val="restart"/>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Identify strategies for improvement</w:t>
            </w: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3.1</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Identify areas for improvement</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3.2</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Use information on variation to develop improvement suggestions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3.3</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Use relevant quality tools and techniques for identifying causes of variation and areas for improvement</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3.4</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Suggest options for improvement</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3.5</w:t>
            </w:r>
          </w:p>
        </w:tc>
        <w:tc>
          <w:tcPr>
            <w:tcW w:w="5610"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Discuss a proposed improvement with others in a team</w:t>
            </w:r>
          </w:p>
        </w:tc>
      </w:tr>
    </w:tbl>
    <w:p w:rsidR="00000000" w:rsidRPr="004B200E" w:rsidP="004B200E">
      <w:pPr>
        <w:pStyle w:val="BodyText"/>
      </w:pPr>
    </w:p>
    <w:tbl>
      <w:tblPr>
        <w:tblW w:w="0" w:type="auto"/>
        <w:tblLayout w:type="fixed"/>
        <w:tblCellMar>
          <w:left w:w="62" w:type="dxa"/>
          <w:right w:w="62" w:type="dxa"/>
        </w:tblCellMar>
        <w:tblLook w:val="0000"/>
      </w:tblPr>
      <w:tblGrid>
        <w:gridCol w:w="678"/>
        <w:gridCol w:w="1962"/>
        <w:gridCol w:w="770"/>
        <w:gridCol w:w="5610"/>
      </w:tblGrid>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4</w:t>
            </w:r>
          </w:p>
        </w:tc>
        <w:tc>
          <w:tcPr>
            <w:tcW w:w="1962" w:type="dxa"/>
            <w:vMerge w:val="restart"/>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Participate in a team to implement an improvement proposal</w:t>
            </w: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4.1</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Implement changes in system and procedures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4.2</w:t>
            </w:r>
          </w:p>
        </w:tc>
        <w:tc>
          <w:tcPr>
            <w:tcW w:w="561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Monitor performance improvements</w:t>
            </w:r>
          </w:p>
        </w:tc>
      </w:tr>
      <w:tr w:rsidTr="004B20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4.3</w:t>
            </w:r>
          </w:p>
        </w:tc>
        <w:tc>
          <w:tcPr>
            <w:tcW w:w="5610" w:type="dxa"/>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Evaluate results of improvements with others in a team</w:t>
            </w:r>
          </w:p>
        </w:tc>
      </w:tr>
    </w:tbl>
    <w:p w:rsidR="00000000" w:rsidRPr="004B200E" w:rsidP="004B200E">
      <w:pPr>
        <w:pStyle w:val="BodyText"/>
      </w:pPr>
    </w:p>
    <w:p w:rsidR="00000000" w:rsidRPr="004B200E" w:rsidP="004B200E">
      <w:pPr>
        <w:pStyle w:val="AllowPageBreak"/>
      </w:pPr>
    </w:p>
    <w:p w:rsidR="00000000" w:rsidRPr="004B200E" w:rsidP="004B200E">
      <w:pPr>
        <w:pStyle w:val="Heading1"/>
      </w:pPr>
      <w:bookmarkStart w:id="7" w:name="O_852497"/>
      <w:bookmarkEnd w:id="7"/>
      <w:r w:rsidRPr="004B200E">
        <w:t>Foundation Skills</w:t>
      </w:r>
    </w:p>
    <w:p w:rsidR="00000000" w:rsidRPr="004B200E" w:rsidP="008C0DEF">
      <w:pPr>
        <w:pStyle w:val="BodyText"/>
      </w:pPr>
      <w:r w:rsidRPr="004B200E">
        <w:t>This section describes those language, literacy, numeracy and employment skills that are essential to performance.</w:t>
      </w:r>
    </w:p>
    <w:p w:rsidR="00000000" w:rsidRPr="004B200E" w:rsidP="008C0DEF">
      <w:pPr>
        <w:pStyle w:val="BodyText"/>
      </w:pPr>
      <w:r w:rsidRPr="004B200E">
        <w:t>Foundation skills essential to performance are explicit in the performance criteria of this unit of competency.</w:t>
      </w:r>
    </w:p>
    <w:p w:rsidR="00000000" w:rsidRPr="004B200E" w:rsidP="004B200E">
      <w:pPr>
        <w:pStyle w:val="Heading1"/>
      </w:pPr>
      <w:bookmarkStart w:id="8" w:name="O_852496"/>
      <w:bookmarkEnd w:id="8"/>
      <w:r w:rsidRPr="004B200E">
        <w:t>Range of Co</w:t>
      </w:r>
      <w:r w:rsidRPr="004B200E">
        <w:t>nditions</w:t>
      </w:r>
    </w:p>
    <w:tbl>
      <w:tblPr>
        <w:tblW w:w="0" w:type="auto"/>
        <w:tblCellMar>
          <w:left w:w="62" w:type="dxa"/>
          <w:right w:w="62" w:type="dxa"/>
        </w:tblCellMar>
        <w:tblLook w:val="0000"/>
      </w:tblPr>
      <w:tblGrid>
        <w:gridCol w:w="2163"/>
        <w:gridCol w:w="7033"/>
      </w:tblGrid>
      <w:tr w:rsidTr="008C0D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t>This field allows for different work environments and conditions that may affect performance. Essential operating conditions that may be present (depending on the work situation, needs of the candidate, accessibility of the item, and local industr</w:t>
            </w:r>
            <w:r w:rsidRPr="004B200E">
              <w:t>y and regional contexts) are included.</w:t>
            </w:r>
          </w:p>
        </w:tc>
      </w:tr>
      <w:tr w:rsidTr="008C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All operations must be performed in accordance with relevant procedures.</w:t>
            </w:r>
          </w:p>
          <w:p w:rsidR="00000000" w:rsidRPr="004B200E" w:rsidP="004B200E">
            <w:pPr>
              <w:pStyle w:val="BodyText"/>
            </w:pPr>
          </w:p>
          <w:p w:rsidR="00000000" w:rsidRPr="004B200E" w:rsidP="004B200E">
            <w:pPr>
              <w:pStyle w:val="BodyText"/>
            </w:pPr>
            <w:r w:rsidRPr="004B200E">
              <w:t>Procedures are written, verbal, visual, computer-based or in some other form, and include one or more of the following:</w:t>
            </w:r>
          </w:p>
          <w:p w:rsidR="00000000" w:rsidRPr="004B200E" w:rsidP="004B200E">
            <w:pPr>
              <w:pStyle w:val="ListBullet"/>
            </w:pPr>
            <w:r w:rsidRPr="004B200E">
              <w:t>emergency procedures</w:t>
            </w:r>
          </w:p>
          <w:p w:rsidR="00000000" w:rsidRPr="004B200E" w:rsidP="004B200E">
            <w:pPr>
              <w:pStyle w:val="ListBullet"/>
            </w:pPr>
            <w:r w:rsidRPr="004B200E">
              <w:t>work instructions</w:t>
            </w:r>
          </w:p>
          <w:p w:rsidR="00000000" w:rsidRPr="004B200E" w:rsidP="004B200E">
            <w:pPr>
              <w:pStyle w:val="ListBullet"/>
            </w:pPr>
            <w:r w:rsidRPr="004B200E">
              <w:t>standard operating procedures (SOPs)</w:t>
            </w:r>
          </w:p>
          <w:p w:rsidR="00000000" w:rsidRPr="004B200E" w:rsidP="004B200E">
            <w:pPr>
              <w:pStyle w:val="ListBullet"/>
            </w:pPr>
            <w:r w:rsidRPr="004B200E">
              <w:t>safe work method statements (SWMS)</w:t>
            </w:r>
          </w:p>
          <w:p w:rsidR="00000000" w:rsidRPr="004B200E" w:rsidP="004B200E">
            <w:pPr>
              <w:pStyle w:val="ListBullet"/>
            </w:pPr>
            <w:r w:rsidRPr="004B200E">
              <w:t>formulas/recipes</w:t>
            </w:r>
          </w:p>
          <w:p w:rsidR="00000000" w:rsidRPr="004B200E" w:rsidP="004B200E">
            <w:pPr>
              <w:pStyle w:val="ListBullet"/>
            </w:pPr>
            <w:r w:rsidRPr="004B200E">
              <w:t>batch sheets</w:t>
            </w:r>
          </w:p>
          <w:p w:rsidR="00000000" w:rsidRPr="004B200E" w:rsidP="004B200E">
            <w:pPr>
              <w:pStyle w:val="ListBullet"/>
            </w:pPr>
            <w:r w:rsidRPr="004B200E">
              <w:t>temporary instructions</w:t>
            </w:r>
          </w:p>
          <w:p w:rsidR="00000000" w:rsidRPr="004B200E" w:rsidP="004B200E">
            <w:pPr>
              <w:pStyle w:val="ListBullet"/>
            </w:pPr>
            <w:r w:rsidRPr="004B200E">
              <w:t>any similar instructions provided for the smooth running of the plant</w:t>
            </w:r>
          </w:p>
          <w:p w:rsidR="00000000" w:rsidP="004B200E">
            <w:pPr>
              <w:pStyle w:val="BodyText"/>
              <w:rPr>
                <w:lang w:val="en-NZ"/>
              </w:rPr>
            </w:pPr>
          </w:p>
        </w:tc>
      </w:tr>
      <w:tr w:rsidTr="008C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Opportunities for improvement</w:t>
            </w:r>
          </w:p>
        </w:tc>
        <w:tc>
          <w:tcPr>
            <w:tcW w:w="0" w:type="auto"/>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Opportunities for improvement include one or more of the following:</w:t>
            </w:r>
          </w:p>
          <w:p w:rsidR="00000000" w:rsidRPr="004B200E" w:rsidP="004B200E">
            <w:pPr>
              <w:pStyle w:val="ListBullet"/>
            </w:pPr>
            <w:r w:rsidRPr="004B200E">
              <w:t>an unintended occurrence or outcome</w:t>
            </w:r>
          </w:p>
          <w:p w:rsidR="00000000" w:rsidRPr="004B200E" w:rsidP="004B200E">
            <w:pPr>
              <w:pStyle w:val="ListBullet"/>
            </w:pPr>
            <w:r w:rsidRPr="004B200E">
              <w:t>product faults and faulty products</w:t>
            </w:r>
          </w:p>
          <w:p w:rsidR="00000000" w:rsidRPr="004B200E" w:rsidP="004B200E">
            <w:pPr>
              <w:pStyle w:val="ListBullet"/>
            </w:pPr>
            <w:r w:rsidRPr="004B200E">
              <w:t>excessive variation</w:t>
            </w:r>
          </w:p>
          <w:p w:rsidR="00000000" w:rsidRPr="004B200E" w:rsidP="004B200E">
            <w:pPr>
              <w:pStyle w:val="ListBullet"/>
            </w:pPr>
            <w:r w:rsidRPr="004B200E">
              <w:t>trends</w:t>
            </w:r>
          </w:p>
          <w:p w:rsidR="00000000" w:rsidRPr="004B200E" w:rsidP="004B200E">
            <w:pPr>
              <w:pStyle w:val="ListBullet"/>
            </w:pPr>
            <w:r w:rsidRPr="004B200E">
              <w:t>waste (muda)</w:t>
            </w:r>
          </w:p>
          <w:p w:rsidR="00000000" w:rsidRPr="004B200E" w:rsidP="004B200E">
            <w:pPr>
              <w:pStyle w:val="ListBullet"/>
            </w:pPr>
            <w:r w:rsidRPr="004B200E">
              <w:t>improving process capability</w:t>
            </w:r>
          </w:p>
          <w:p w:rsidR="00000000" w:rsidRPr="004B200E" w:rsidP="004B200E">
            <w:pPr>
              <w:pStyle w:val="ListBullet"/>
            </w:pPr>
            <w:r w:rsidRPr="004B200E">
              <w:t>improving process</w:t>
            </w:r>
            <w:r w:rsidRPr="004B200E">
              <w:t xml:space="preserve"> efficiency</w:t>
            </w:r>
          </w:p>
          <w:p w:rsidR="00000000" w:rsidRPr="004B200E" w:rsidP="004B200E">
            <w:pPr>
              <w:pStyle w:val="ListBullet"/>
            </w:pPr>
            <w:r w:rsidRPr="004B200E">
              <w:t>improving health safety and environment (HSE) outcomes</w:t>
            </w:r>
          </w:p>
          <w:p w:rsidR="00000000" w:rsidRPr="004B200E" w:rsidP="004B200E">
            <w:pPr>
              <w:pStyle w:val="ListBullet"/>
            </w:pPr>
            <w:r w:rsidRPr="004B200E">
              <w:t>reducing cost/lifecycle cost</w:t>
            </w:r>
          </w:p>
          <w:p w:rsidR="00000000" w:rsidP="004B200E">
            <w:pPr>
              <w:pStyle w:val="BodyText"/>
              <w:rPr>
                <w:lang w:val="en-NZ"/>
              </w:rPr>
            </w:pPr>
          </w:p>
        </w:tc>
      </w:tr>
      <w:tr w:rsidTr="008C0D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00E">
            <w:pPr>
              <w:pStyle w:val="BodyText"/>
              <w:rPr>
                <w:lang w:val="en-NZ"/>
              </w:rPr>
            </w:pPr>
            <w:r w:rsidRPr="004B200E">
              <w:rPr>
                <w:rStyle w:val="SpecialBold"/>
              </w:rPr>
              <w:t>Quality tools and techniques</w:t>
            </w:r>
          </w:p>
        </w:tc>
        <w:tc>
          <w:tcPr>
            <w:tcW w:w="0" w:type="auto"/>
            <w:tcBorders>
              <w:top w:val="nil"/>
              <w:left w:val="nil"/>
              <w:bottom w:val="nil"/>
              <w:right w:val="nil"/>
            </w:tcBorders>
            <w:tcMar>
              <w:top w:w="0" w:type="dxa"/>
              <w:left w:w="62" w:type="dxa"/>
              <w:bottom w:w="0" w:type="dxa"/>
              <w:right w:w="62" w:type="dxa"/>
            </w:tcMar>
          </w:tcPr>
          <w:p w:rsidR="00000000" w:rsidRPr="004B200E" w:rsidP="004B200E">
            <w:pPr>
              <w:pStyle w:val="BodyText"/>
            </w:pPr>
            <w:r w:rsidRPr="004B200E">
              <w:t>Quality tools and techniques include one or more of the following:</w:t>
            </w:r>
          </w:p>
          <w:p w:rsidR="00000000" w:rsidRPr="004B200E" w:rsidP="004B200E">
            <w:pPr>
              <w:pStyle w:val="ListBullet"/>
            </w:pPr>
            <w:r w:rsidRPr="004B200E">
              <w:t>controls charts (statistical process control)</w:t>
            </w:r>
          </w:p>
          <w:p w:rsidR="00000000" w:rsidRPr="004B200E" w:rsidP="004B200E">
            <w:pPr>
              <w:pStyle w:val="ListBullet"/>
            </w:pPr>
            <w:r w:rsidRPr="004B200E">
              <w:t>cause-effect diagrams</w:t>
            </w:r>
          </w:p>
          <w:p w:rsidR="00000000" w:rsidRPr="004B200E" w:rsidP="004B200E">
            <w:pPr>
              <w:pStyle w:val="ListBullet"/>
            </w:pPr>
            <w:r w:rsidRPr="004B200E">
              <w:t>check sheets</w:t>
            </w:r>
          </w:p>
          <w:p w:rsidR="00000000" w:rsidRPr="004B200E" w:rsidP="004B200E">
            <w:pPr>
              <w:pStyle w:val="ListBullet"/>
            </w:pPr>
            <w:r w:rsidRPr="004B200E">
              <w:t>histograms/Pareto charts</w:t>
            </w:r>
          </w:p>
          <w:p w:rsidR="00000000" w:rsidRPr="004B200E" w:rsidP="004B200E">
            <w:pPr>
              <w:pStyle w:val="ListBullet"/>
            </w:pPr>
            <w:r w:rsidRPr="004B200E">
              <w:t>scatter diagrams</w:t>
            </w:r>
          </w:p>
          <w:p w:rsidR="00000000" w:rsidRPr="004B200E" w:rsidP="004B200E">
            <w:pPr>
              <w:pStyle w:val="ListBullet"/>
            </w:pPr>
            <w:r w:rsidRPr="004B200E">
              <w:t>stratification</w:t>
            </w:r>
          </w:p>
          <w:p w:rsidR="00000000" w:rsidRPr="004B200E" w:rsidP="004B200E">
            <w:pPr>
              <w:pStyle w:val="ListBullet"/>
            </w:pPr>
            <w:r w:rsidRPr="004B200E">
              <w:t>flow charts</w:t>
            </w:r>
          </w:p>
          <w:p w:rsidR="00000000" w:rsidRPr="004B200E" w:rsidP="004B200E">
            <w:pPr>
              <w:pStyle w:val="BodyText"/>
            </w:pPr>
          </w:p>
        </w:tc>
      </w:tr>
    </w:tbl>
    <w:p w:rsidR="00000000" w:rsidRPr="004B200E" w:rsidP="004B200E">
      <w:pPr>
        <w:pStyle w:val="BodyText"/>
      </w:pPr>
    </w:p>
    <w:p w:rsidR="00000000" w:rsidRPr="004B200E" w:rsidP="004B200E">
      <w:pPr>
        <w:pStyle w:val="AllowPageBreak"/>
      </w:pPr>
    </w:p>
    <w:p w:rsidR="00000000" w:rsidRPr="004B200E" w:rsidP="004B200E">
      <w:pPr>
        <w:pStyle w:val="Heading1"/>
      </w:pPr>
      <w:bookmarkStart w:id="9" w:name="O_852495"/>
      <w:bookmarkEnd w:id="9"/>
      <w:r w:rsidRPr="004B200E">
        <w:t>Unit Mapping Information</w:t>
      </w:r>
    </w:p>
    <w:p w:rsidR="00000000" w:rsidRPr="004B200E" w:rsidP="008C0DEF">
      <w:pPr>
        <w:pStyle w:val="BodyText"/>
      </w:pPr>
      <w:r w:rsidRPr="004B200E">
        <w:t>Release 1. Supersedes and is equivalent to MSAPMSUP291A Participate in continuous improvement</w:t>
      </w:r>
    </w:p>
    <w:p w:rsidR="00000000" w:rsidRPr="004B200E" w:rsidP="004B200E">
      <w:pPr>
        <w:pStyle w:val="Heading1"/>
      </w:pPr>
      <w:bookmarkStart w:id="10" w:name="O_852488"/>
      <w:bookmarkEnd w:id="10"/>
      <w:r w:rsidRPr="004B200E">
        <w:t>Links</w:t>
      </w:r>
    </w:p>
    <w:p w:rsidR="00000000" w:rsidRPr="004B200E" w:rsidP="008C0DEF">
      <w:pPr>
        <w:pStyle w:val="BodyText"/>
      </w:pPr>
      <w:r w:rsidRPr="004B200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6452B">
        <w:rPr>
          <w:rStyle w:val="Hyperlink"/>
        </w:rPr>
        <w:t>https://vetnet.gov.au/Pages/TrainingDocs.aspx?q=d1287d36-dff4-4e9f-ad2c-9d6270054027</w:t>
      </w:r>
      <w:r>
        <w:fldChar w:fldCharType="end"/>
      </w:r>
    </w:p>
    <w:p w:rsidR="00000000" w:rsidRPr="004B200E" w:rsidP="004B200E"/>
    <w:sectPr w:rsidSect="004B20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0E" w:rsidRPr="008C0DEF" w:rsidP="008C0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EF" w:rsidP="004B2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DEF" w:rsidP="004B20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0DEF" w:rsidP="004B2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00E" w:rsidRPr="008C0DEF" w:rsidP="008C0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EF" w:rsidRPr="002D2AF8" w:rsidP="004B200E">
    <w:pPr>
      <w:pStyle w:val="Header"/>
      <w:framePr w:wrap="around"/>
    </w:pPr>
    <w:r>
      <w:fldChar w:fldCharType="begin"/>
    </w:r>
    <w:r>
      <w:instrText xml:space="preserve"> TITLE   \* MERGEFORMAT </w:instrText>
    </w:r>
    <w:r>
      <w:fldChar w:fldCharType="separate"/>
    </w:r>
    <w:r>
      <w:t>MSMSUP291 Participate in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8C0DEF" w:rsidP="004B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E3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300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00E"/>
    <w:pPr>
      <w:spacing w:before="360" w:after="60"/>
      <w:outlineLvl w:val="0"/>
    </w:pPr>
    <w:rPr>
      <w:sz w:val="32"/>
    </w:rPr>
  </w:style>
  <w:style w:type="paragraph" w:styleId="Heading2">
    <w:name w:val="heading 2"/>
    <w:basedOn w:val="HeadingBase"/>
    <w:next w:val="BodyText"/>
    <w:link w:val="Heading2Char"/>
    <w:qFormat/>
    <w:rsid w:val="004B200E"/>
    <w:pPr>
      <w:keepLines/>
      <w:spacing w:before="240" w:after="120"/>
      <w:outlineLvl w:val="1"/>
    </w:pPr>
    <w:rPr>
      <w:sz w:val="28"/>
      <w:szCs w:val="40"/>
    </w:rPr>
  </w:style>
  <w:style w:type="paragraph" w:styleId="Heading3">
    <w:name w:val="heading 3"/>
    <w:basedOn w:val="HeadingBase"/>
    <w:next w:val="BodyText"/>
    <w:link w:val="Heading3Char"/>
    <w:qFormat/>
    <w:rsid w:val="004B200E"/>
    <w:pPr>
      <w:spacing w:before="180" w:after="120"/>
      <w:outlineLvl w:val="2"/>
    </w:pPr>
    <w:rPr>
      <w:spacing w:val="-10"/>
      <w:kern w:val="32"/>
    </w:rPr>
  </w:style>
  <w:style w:type="paragraph" w:styleId="Heading4">
    <w:name w:val="heading 4"/>
    <w:basedOn w:val="HeadingBase"/>
    <w:next w:val="BodyText"/>
    <w:link w:val="Heading4Char"/>
    <w:qFormat/>
    <w:rsid w:val="004B200E"/>
    <w:pPr>
      <w:spacing w:before="160" w:after="120"/>
      <w:outlineLvl w:val="3"/>
    </w:pPr>
    <w:rPr>
      <w:sz w:val="22"/>
    </w:rPr>
  </w:style>
  <w:style w:type="paragraph" w:styleId="Heading5">
    <w:name w:val="heading 5"/>
    <w:basedOn w:val="HeadingBase"/>
    <w:next w:val="Normal"/>
    <w:link w:val="Heading5Char"/>
    <w:qFormat/>
    <w:rsid w:val="004B200E"/>
    <w:pPr>
      <w:spacing w:before="80"/>
      <w:outlineLvl w:val="4"/>
    </w:pPr>
    <w:rPr>
      <w:color w:val="918585"/>
      <w:sz w:val="20"/>
    </w:rPr>
  </w:style>
  <w:style w:type="paragraph" w:styleId="Heading6">
    <w:name w:val="heading 6"/>
    <w:basedOn w:val="HeadingBase"/>
    <w:next w:val="Normal"/>
    <w:link w:val="Heading6Char"/>
    <w:qFormat/>
    <w:rsid w:val="004B200E"/>
    <w:pPr>
      <w:spacing w:before="60"/>
      <w:outlineLvl w:val="5"/>
    </w:pPr>
    <w:rPr>
      <w:color w:val="918585"/>
      <w:sz w:val="20"/>
    </w:rPr>
  </w:style>
  <w:style w:type="paragraph" w:styleId="Heading7">
    <w:name w:val="heading 7"/>
    <w:basedOn w:val="Normal"/>
    <w:next w:val="Normal"/>
    <w:link w:val="Heading7Char"/>
    <w:qFormat/>
    <w:rsid w:val="004B200E"/>
    <w:pPr>
      <w:ind w:left="720"/>
      <w:outlineLvl w:val="6"/>
    </w:pPr>
    <w:rPr>
      <w:i/>
    </w:rPr>
  </w:style>
  <w:style w:type="paragraph" w:styleId="Heading8">
    <w:name w:val="heading 8"/>
    <w:basedOn w:val="Normal"/>
    <w:next w:val="Normal"/>
    <w:link w:val="Heading8Char"/>
    <w:qFormat/>
    <w:rsid w:val="004B200E"/>
    <w:pPr>
      <w:ind w:left="720"/>
      <w:outlineLvl w:val="7"/>
    </w:pPr>
    <w:rPr>
      <w:i/>
    </w:rPr>
  </w:style>
  <w:style w:type="paragraph" w:styleId="Heading9">
    <w:name w:val="heading 9"/>
    <w:basedOn w:val="Normal"/>
    <w:next w:val="Normal"/>
    <w:link w:val="Heading9Char"/>
    <w:qFormat/>
    <w:rsid w:val="004B200E"/>
    <w:pPr>
      <w:ind w:left="720"/>
      <w:outlineLvl w:val="8"/>
    </w:pPr>
    <w:rPr>
      <w:i/>
    </w:rPr>
  </w:style>
  <w:style w:type="character" w:default="1" w:styleId="DefaultParagraphFont">
    <w:name w:val="Default Paragraph Font"/>
    <w:uiPriority w:val="1"/>
    <w:unhideWhenUsed/>
    <w:rsid w:val="004B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00E"/>
  </w:style>
  <w:style w:type="character" w:customStyle="1" w:styleId="Heading1Char">
    <w:name w:val="Heading 1 Char"/>
    <w:basedOn w:val="DefaultParagraphFont"/>
    <w:link w:val="Heading1"/>
    <w:rsid w:val="004B200E"/>
    <w:rPr>
      <w:rFonts w:ascii="Times New Roman" w:eastAsia="Times New Roman" w:hAnsi="Times New Roman" w:cs="Times New Roman"/>
      <w:b/>
      <w:sz w:val="32"/>
      <w:szCs w:val="20"/>
      <w:lang w:eastAsia="en-US"/>
    </w:rPr>
  </w:style>
  <w:style w:type="paragraph" w:styleId="BodyText">
    <w:name w:val="Body Text"/>
    <w:basedOn w:val="Normal"/>
    <w:link w:val="BodyTextChar"/>
    <w:rsid w:val="004B2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00E"/>
    <w:rPr>
      <w:rFonts w:ascii="Times New Roman" w:eastAsia="Times New Roman" w:hAnsi="Times New Roman" w:cs="Times New Roman"/>
      <w:sz w:val="24"/>
      <w:lang w:eastAsia="en-US"/>
    </w:rPr>
  </w:style>
  <w:style w:type="paragraph" w:styleId="ListBullet">
    <w:name w:val="List Bullet"/>
    <w:basedOn w:val="List"/>
    <w:rsid w:val="004B200E"/>
    <w:pPr>
      <w:numPr>
        <w:numId w:val="11"/>
      </w:numPr>
      <w:tabs>
        <w:tab w:val="clear" w:pos="340"/>
      </w:tabs>
      <w:spacing w:before="40" w:after="40"/>
    </w:pPr>
  </w:style>
  <w:style w:type="character" w:customStyle="1" w:styleId="SpecialBold">
    <w:name w:val="Special Bold"/>
    <w:basedOn w:val="DefaultParagraphFont"/>
    <w:rsid w:val="004B200E"/>
    <w:rPr>
      <w:b/>
      <w:spacing w:val="0"/>
    </w:rPr>
  </w:style>
  <w:style w:type="paragraph" w:customStyle="1" w:styleId="SuperHeading">
    <w:name w:val="SuperHeading"/>
    <w:basedOn w:val="Normal"/>
    <w:rsid w:val="004B200E"/>
    <w:pPr>
      <w:spacing w:before="240" w:after="120"/>
      <w:outlineLvl w:val="0"/>
    </w:pPr>
    <w:rPr>
      <w:rFonts w:ascii="Times New Roman" w:hAnsi="Times New Roman"/>
      <w:b/>
      <w:sz w:val="32"/>
    </w:rPr>
  </w:style>
  <w:style w:type="paragraph" w:customStyle="1" w:styleId="AllowPageBreak">
    <w:name w:val="AllowPageBreak"/>
    <w:rsid w:val="004B2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00E"/>
    <w:rPr>
      <w:rFonts w:ascii="Courier New" w:eastAsia="Times New Roman" w:hAnsi="Courier New" w:cs="Times New Roman"/>
      <w:i/>
      <w:szCs w:val="20"/>
      <w:lang w:eastAsia="en-US"/>
    </w:rPr>
  </w:style>
  <w:style w:type="paragraph" w:customStyle="1" w:styleId="HeadingBase">
    <w:name w:val="Heading Base"/>
    <w:rsid w:val="004B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00E"/>
    <w:pPr>
      <w:tabs>
        <w:tab w:val="right" w:leader="dot" w:pos="9072"/>
      </w:tabs>
      <w:ind w:left="567"/>
    </w:pPr>
    <w:rPr>
      <w:szCs w:val="22"/>
    </w:rPr>
  </w:style>
  <w:style w:type="paragraph" w:customStyle="1" w:styleId="TOCBase">
    <w:name w:val="TOC Base"/>
    <w:rsid w:val="004B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00E"/>
    <w:pPr>
      <w:tabs>
        <w:tab w:val="right" w:leader="dot" w:pos="9072"/>
      </w:tabs>
      <w:spacing w:before="40" w:after="40"/>
      <w:ind w:left="284"/>
    </w:pPr>
    <w:rPr>
      <w:rFonts w:ascii="Times New Roman" w:hAnsi="Times New Roman"/>
    </w:rPr>
  </w:style>
  <w:style w:type="paragraph" w:styleId="TOC1">
    <w:name w:val="toc 1"/>
    <w:basedOn w:val="TOCBase"/>
    <w:next w:val="Normal"/>
    <w:rsid w:val="004B2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00E"/>
    <w:rPr>
      <w:rFonts w:ascii="Times New Roman" w:eastAsia="Times New Roman" w:hAnsi="Times New Roman" w:cs="Times New Roman"/>
      <w:sz w:val="16"/>
      <w:lang w:eastAsia="en-US"/>
    </w:rPr>
  </w:style>
  <w:style w:type="paragraph" w:styleId="Title">
    <w:name w:val="Title"/>
    <w:basedOn w:val="HeadingBase"/>
    <w:link w:val="TitleChar"/>
    <w:qFormat/>
    <w:rsid w:val="004B200E"/>
    <w:pPr>
      <w:spacing w:before="5040"/>
      <w:jc w:val="center"/>
    </w:pPr>
    <w:rPr>
      <w:sz w:val="48"/>
      <w:szCs w:val="72"/>
      <w:lang w:val="en-US"/>
    </w:rPr>
  </w:style>
  <w:style w:type="character" w:customStyle="1" w:styleId="TitleChar">
    <w:name w:val="Title Char"/>
    <w:basedOn w:val="DefaultParagraphFont"/>
    <w:link w:val="Title"/>
    <w:rsid w:val="004B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00E"/>
    <w:pPr>
      <w:tabs>
        <w:tab w:val="left" w:pos="3600"/>
        <w:tab w:val="left" w:pos="3958"/>
      </w:tabs>
    </w:pPr>
  </w:style>
  <w:style w:type="paragraph" w:styleId="List">
    <w:name w:val="List"/>
    <w:basedOn w:val="BodyText"/>
    <w:next w:val="BodyText"/>
    <w:rsid w:val="004B200E"/>
    <w:pPr>
      <w:tabs>
        <w:tab w:val="left" w:pos="340"/>
      </w:tabs>
      <w:spacing w:before="60" w:after="60"/>
      <w:ind w:left="340" w:hanging="340"/>
    </w:pPr>
  </w:style>
  <w:style w:type="paragraph" w:customStyle="1" w:styleId="Note">
    <w:name w:val="Note"/>
    <w:basedOn w:val="BodyText"/>
    <w:rsid w:val="004B2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00E"/>
    <w:pPr>
      <w:framePr w:wrap="auto" w:hAnchor="text" w:y="6049"/>
    </w:pPr>
    <w:rPr>
      <w:color w:val="000000"/>
      <w:sz w:val="40"/>
    </w:rPr>
  </w:style>
  <w:style w:type="paragraph" w:customStyle="1" w:styleId="TOCTitle">
    <w:name w:val="TOCTitle"/>
    <w:basedOn w:val="Heading1"/>
    <w:rsid w:val="004B200E"/>
    <w:pPr>
      <w:spacing w:after="240"/>
      <w:jc w:val="center"/>
      <w:outlineLvl w:val="9"/>
    </w:pPr>
    <w:rPr>
      <w:caps/>
    </w:rPr>
  </w:style>
  <w:style w:type="paragraph" w:customStyle="1" w:styleId="Version">
    <w:name w:val="Version"/>
    <w:rsid w:val="004B2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00E"/>
    <w:pPr>
      <w:numPr>
        <w:numId w:val="12"/>
      </w:numPr>
      <w:tabs>
        <w:tab w:val="clear" w:pos="680"/>
      </w:tabs>
    </w:pPr>
  </w:style>
  <w:style w:type="paragraph" w:styleId="Index1">
    <w:name w:val="index 1"/>
    <w:basedOn w:val="Normal"/>
    <w:next w:val="Normal"/>
    <w:semiHidden/>
    <w:rsid w:val="004B200E"/>
    <w:pPr>
      <w:keepNext w:val="0"/>
      <w:tabs>
        <w:tab w:val="right" w:pos="4176"/>
      </w:tabs>
      <w:ind w:left="198" w:hanging="198"/>
    </w:pPr>
    <w:rPr>
      <w:rFonts w:ascii="Garamond" w:hAnsi="Garamond"/>
    </w:rPr>
  </w:style>
  <w:style w:type="paragraph" w:styleId="IndexHeading">
    <w:name w:val="index heading"/>
    <w:basedOn w:val="Normal"/>
    <w:next w:val="Index1"/>
    <w:semiHidden/>
    <w:rsid w:val="004B200E"/>
    <w:pPr>
      <w:spacing w:before="120" w:after="120"/>
    </w:pPr>
    <w:rPr>
      <w:rFonts w:ascii="Arial" w:hAnsi="Arial"/>
      <w:b/>
      <w:color w:val="918585"/>
      <w:sz w:val="24"/>
    </w:rPr>
  </w:style>
  <w:style w:type="paragraph" w:styleId="Header">
    <w:name w:val="header"/>
    <w:basedOn w:val="Normal"/>
    <w:link w:val="HeaderChar"/>
    <w:rsid w:val="004B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00E"/>
    <w:rPr>
      <w:rFonts w:ascii="Times New Roman" w:eastAsia="Times New Roman" w:hAnsi="Times New Roman" w:cs="Times New Roman"/>
      <w:sz w:val="16"/>
      <w:szCs w:val="20"/>
      <w:lang w:val="en-GB" w:eastAsia="en-US"/>
    </w:rPr>
  </w:style>
  <w:style w:type="paragraph" w:customStyle="1" w:styleId="Chapter">
    <w:name w:val="Chapter"/>
    <w:basedOn w:val="Normal"/>
    <w:rsid w:val="004B200E"/>
    <w:pPr>
      <w:spacing w:before="240"/>
    </w:pPr>
    <w:rPr>
      <w:rFonts w:ascii="Times New Roman" w:hAnsi="Times New Roman"/>
      <w:smallCaps/>
      <w:spacing w:val="80"/>
      <w:sz w:val="28"/>
    </w:rPr>
  </w:style>
  <w:style w:type="paragraph" w:customStyle="1" w:styleId="InChapter">
    <w:name w:val="InChapter"/>
    <w:basedOn w:val="Heading3"/>
    <w:rsid w:val="004B200E"/>
    <w:pPr>
      <w:spacing w:after="240"/>
      <w:outlineLvl w:val="9"/>
    </w:pPr>
    <w:rPr>
      <w:noProof/>
    </w:rPr>
  </w:style>
  <w:style w:type="paragraph" w:styleId="Index2">
    <w:name w:val="index 2"/>
    <w:basedOn w:val="Normal"/>
    <w:next w:val="Normal"/>
    <w:semiHidden/>
    <w:rsid w:val="004B200E"/>
    <w:pPr>
      <w:tabs>
        <w:tab w:val="right" w:pos="4176"/>
      </w:tabs>
      <w:ind w:left="568" w:hanging="284"/>
    </w:pPr>
    <w:rPr>
      <w:rFonts w:ascii="Garamond" w:hAnsi="Garamond"/>
    </w:rPr>
  </w:style>
  <w:style w:type="paragraph" w:customStyle="1" w:styleId="Byline">
    <w:name w:val="Byline"/>
    <w:rsid w:val="004B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00E"/>
    <w:pPr>
      <w:tabs>
        <w:tab w:val="clear" w:pos="3600"/>
        <w:tab w:val="clear" w:pos="3958"/>
      </w:tabs>
      <w:jc w:val="right"/>
    </w:pPr>
  </w:style>
  <w:style w:type="character" w:styleId="Emphasis">
    <w:name w:val="Emphasis"/>
    <w:basedOn w:val="DefaultParagraphFont"/>
    <w:qFormat/>
    <w:rsid w:val="004B200E"/>
    <w:rPr>
      <w:i/>
    </w:rPr>
  </w:style>
  <w:style w:type="paragraph" w:styleId="Caption">
    <w:name w:val="caption"/>
    <w:basedOn w:val="BodyText"/>
    <w:next w:val="Normal"/>
    <w:qFormat/>
    <w:rsid w:val="004B200E"/>
    <w:pPr>
      <w:framePr w:w="2268" w:hSpace="181" w:vSpace="181" w:wrap="around" w:vAnchor="text" w:hAnchor="page" w:x="1135" w:y="285" w:anchorLock="1"/>
    </w:pPr>
    <w:rPr>
      <w:i/>
    </w:rPr>
  </w:style>
  <w:style w:type="paragraph" w:customStyle="1" w:styleId="MiniTOCTitle">
    <w:name w:val="MiniTOCTitle"/>
    <w:basedOn w:val="Heading4"/>
    <w:rsid w:val="004B200E"/>
    <w:pPr>
      <w:spacing w:before="240"/>
      <w:outlineLvl w:val="9"/>
    </w:pPr>
    <w:rPr>
      <w:noProof/>
      <w:sz w:val="24"/>
    </w:rPr>
  </w:style>
  <w:style w:type="paragraph" w:customStyle="1" w:styleId="MiniTOCItem">
    <w:name w:val="MiniTOCItem"/>
    <w:basedOn w:val="ListBullet"/>
    <w:rsid w:val="004B200E"/>
    <w:pPr>
      <w:numPr>
        <w:numId w:val="0"/>
      </w:numPr>
      <w:tabs>
        <w:tab w:val="right" w:leader="dot" w:pos="6521"/>
      </w:tabs>
      <w:spacing w:before="0" w:after="0"/>
    </w:pPr>
  </w:style>
  <w:style w:type="paragraph" w:customStyle="1" w:styleId="TOFTitle">
    <w:name w:val="TOFTitle"/>
    <w:basedOn w:val="TOCTitle"/>
    <w:rsid w:val="004B200E"/>
  </w:style>
  <w:style w:type="paragraph" w:styleId="TableofFigures">
    <w:name w:val="table of figures"/>
    <w:basedOn w:val="Normal"/>
    <w:next w:val="Normal"/>
    <w:semiHidden/>
    <w:rsid w:val="004B200E"/>
    <w:pPr>
      <w:tabs>
        <w:tab w:val="right" w:leader="dot" w:pos="9072"/>
      </w:tabs>
      <w:ind w:left="970" w:hanging="403"/>
    </w:pPr>
    <w:rPr>
      <w:rFonts w:ascii="Times New Roman" w:hAnsi="Times New Roman"/>
      <w:b/>
    </w:rPr>
  </w:style>
  <w:style w:type="paragraph" w:styleId="ListNumber">
    <w:name w:val="List Number"/>
    <w:basedOn w:val="List"/>
    <w:rsid w:val="004B200E"/>
    <w:pPr>
      <w:numPr>
        <w:numId w:val="14"/>
      </w:numPr>
      <w:tabs>
        <w:tab w:val="clear" w:pos="340"/>
      </w:tabs>
    </w:pPr>
  </w:style>
  <w:style w:type="character" w:customStyle="1" w:styleId="WingdingSymbols">
    <w:name w:val="Wingding Symbols"/>
    <w:rsid w:val="004B200E"/>
    <w:rPr>
      <w:rFonts w:ascii="Wingdings" w:hAnsi="Wingdings"/>
    </w:rPr>
  </w:style>
  <w:style w:type="paragraph" w:customStyle="1" w:styleId="TableHeading">
    <w:name w:val="Table Heading"/>
    <w:basedOn w:val="HeadingBase"/>
    <w:rsid w:val="004B200E"/>
    <w:pPr>
      <w:keepLines/>
      <w:pBdr>
        <w:bottom w:val="single" w:sz="6" w:space="1" w:color="918585"/>
      </w:pBdr>
      <w:spacing w:before="240"/>
    </w:pPr>
  </w:style>
  <w:style w:type="character" w:customStyle="1" w:styleId="HotSpot">
    <w:name w:val="HotSpot"/>
    <w:rsid w:val="004B200E"/>
    <w:rPr>
      <w:color w:val="0033CC"/>
      <w:u w:val="none"/>
    </w:rPr>
  </w:style>
  <w:style w:type="paragraph" w:customStyle="1" w:styleId="BodyTextRight">
    <w:name w:val="Body Text Right"/>
    <w:basedOn w:val="BodyText"/>
    <w:rsid w:val="004B200E"/>
    <w:pPr>
      <w:spacing w:before="0" w:after="0"/>
      <w:jc w:val="right"/>
    </w:pPr>
  </w:style>
  <w:style w:type="paragraph" w:styleId="Index3">
    <w:name w:val="index 3"/>
    <w:basedOn w:val="ListNumber2"/>
    <w:next w:val="Normal"/>
    <w:semiHidden/>
    <w:rsid w:val="004B200E"/>
    <w:pPr>
      <w:numPr>
        <w:numId w:val="0"/>
      </w:numPr>
      <w:tabs>
        <w:tab w:val="right" w:leader="dot" w:pos="4176"/>
      </w:tabs>
    </w:pPr>
  </w:style>
  <w:style w:type="paragraph" w:styleId="ListNumber2">
    <w:name w:val="List Number 2"/>
    <w:basedOn w:val="List2"/>
    <w:rsid w:val="004B200E"/>
    <w:pPr>
      <w:numPr>
        <w:numId w:val="9"/>
      </w:numPr>
      <w:tabs>
        <w:tab w:val="clear" w:pos="1060"/>
      </w:tabs>
    </w:pPr>
  </w:style>
  <w:style w:type="paragraph" w:customStyle="1" w:styleId="MarginNote">
    <w:name w:val="Margin Note"/>
    <w:basedOn w:val="BodyText"/>
    <w:rsid w:val="004B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00E"/>
    <w:rPr>
      <w:sz w:val="32"/>
    </w:rPr>
  </w:style>
  <w:style w:type="paragraph" w:customStyle="1" w:styleId="HeadingProcedure">
    <w:name w:val="Heading Procedure"/>
    <w:basedOn w:val="HeadingBase"/>
    <w:next w:val="Normal"/>
    <w:rsid w:val="004B200E"/>
    <w:pPr>
      <w:tabs>
        <w:tab w:val="left" w:pos="0"/>
      </w:tabs>
      <w:spacing w:before="120" w:after="60"/>
    </w:pPr>
    <w:rPr>
      <w:i/>
      <w:color w:val="918585"/>
      <w:sz w:val="22"/>
    </w:rPr>
  </w:style>
  <w:style w:type="paragraph" w:customStyle="1" w:styleId="TableBodyText">
    <w:name w:val="Table Body Text"/>
    <w:basedOn w:val="BodyText"/>
    <w:rsid w:val="004B200E"/>
    <w:pPr>
      <w:spacing w:before="60" w:after="60"/>
    </w:pPr>
  </w:style>
  <w:style w:type="paragraph" w:styleId="ListContinue">
    <w:name w:val="List Continue"/>
    <w:basedOn w:val="List"/>
    <w:rsid w:val="004B200E"/>
    <w:pPr>
      <w:ind w:firstLine="0"/>
    </w:pPr>
  </w:style>
  <w:style w:type="paragraph" w:customStyle="1" w:styleId="ListNote">
    <w:name w:val="List Note"/>
    <w:basedOn w:val="List"/>
    <w:rsid w:val="004B200E"/>
    <w:pPr>
      <w:pBdr>
        <w:top w:val="single" w:sz="6" w:space="2" w:color="918585"/>
        <w:bottom w:val="single" w:sz="6" w:space="2" w:color="918585"/>
      </w:pBdr>
      <w:tabs>
        <w:tab w:val="left" w:pos="1021"/>
      </w:tabs>
      <w:ind w:firstLine="0"/>
    </w:pPr>
  </w:style>
  <w:style w:type="paragraph" w:customStyle="1" w:styleId="Warning">
    <w:name w:val="Warning"/>
    <w:basedOn w:val="BodyText"/>
    <w:rsid w:val="004B200E"/>
    <w:pPr>
      <w:shd w:val="clear" w:color="auto" w:fill="D9D9D9"/>
      <w:tabs>
        <w:tab w:val="left" w:pos="992"/>
      </w:tabs>
      <w:ind w:left="119" w:right="119"/>
    </w:pPr>
    <w:rPr>
      <w:sz w:val="20"/>
    </w:rPr>
  </w:style>
  <w:style w:type="paragraph" w:customStyle="1" w:styleId="MarginIcons">
    <w:name w:val="Margin Icons"/>
    <w:basedOn w:val="BodyText"/>
    <w:rsid w:val="004B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00E"/>
    <w:rPr>
      <w:rFonts w:ascii="Courier New" w:hAnsi="Courier New"/>
    </w:rPr>
  </w:style>
  <w:style w:type="paragraph" w:customStyle="1" w:styleId="NoteBullet">
    <w:name w:val="Note Bullet"/>
    <w:basedOn w:val="Note"/>
    <w:rsid w:val="004B200E"/>
    <w:pPr>
      <w:tabs>
        <w:tab w:val="clear" w:pos="680"/>
      </w:tabs>
      <w:spacing w:before="60" w:after="60"/>
    </w:pPr>
  </w:style>
  <w:style w:type="paragraph" w:customStyle="1" w:styleId="SubHeading2">
    <w:name w:val="SubHeading2"/>
    <w:basedOn w:val="HeadingBase"/>
    <w:rsid w:val="004B200E"/>
    <w:pPr>
      <w:spacing w:before="240" w:after="60"/>
    </w:pPr>
    <w:rPr>
      <w:sz w:val="20"/>
    </w:rPr>
  </w:style>
  <w:style w:type="paragraph" w:customStyle="1" w:styleId="SubHeading1">
    <w:name w:val="SubHeading1"/>
    <w:basedOn w:val="HeadingBase"/>
    <w:rsid w:val="004B200E"/>
    <w:pPr>
      <w:spacing w:before="240" w:after="60"/>
    </w:pPr>
    <w:rPr>
      <w:color w:val="918585"/>
      <w:sz w:val="22"/>
    </w:rPr>
  </w:style>
  <w:style w:type="paragraph" w:customStyle="1" w:styleId="SideHeading">
    <w:name w:val="Side Heading"/>
    <w:basedOn w:val="HeadingBase"/>
    <w:rsid w:val="004B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00E"/>
    <w:pPr>
      <w:numPr>
        <w:numId w:val="10"/>
      </w:numPr>
    </w:pPr>
  </w:style>
  <w:style w:type="paragraph" w:styleId="PlainText">
    <w:name w:val="Plain Text"/>
    <w:basedOn w:val="Normal"/>
    <w:link w:val="PlainTextChar"/>
    <w:rsid w:val="004B200E"/>
    <w:rPr>
      <w:sz w:val="20"/>
    </w:rPr>
  </w:style>
  <w:style w:type="character" w:customStyle="1" w:styleId="PlainTextChar">
    <w:name w:val="Plain Text Char"/>
    <w:basedOn w:val="DefaultParagraphFont"/>
    <w:link w:val="PlainText"/>
    <w:rsid w:val="004B200E"/>
    <w:rPr>
      <w:rFonts w:ascii="Courier New" w:eastAsia="Times New Roman" w:hAnsi="Courier New" w:cs="Times New Roman"/>
      <w:sz w:val="20"/>
      <w:szCs w:val="20"/>
      <w:lang w:eastAsia="en-US"/>
    </w:rPr>
  </w:style>
  <w:style w:type="character" w:customStyle="1" w:styleId="MenuOption">
    <w:name w:val="Menu Option"/>
    <w:basedOn w:val="DefaultParagraphFont"/>
    <w:rsid w:val="004B200E"/>
    <w:rPr>
      <w:b/>
      <w:smallCaps/>
    </w:rPr>
  </w:style>
  <w:style w:type="paragraph" w:customStyle="1" w:styleId="TableListNumber">
    <w:name w:val="Table List Number"/>
    <w:basedOn w:val="ListNumber"/>
    <w:rsid w:val="004B200E"/>
    <w:pPr>
      <w:numPr>
        <w:numId w:val="0"/>
      </w:numPr>
    </w:pPr>
  </w:style>
  <w:style w:type="paragraph" w:styleId="TOC4">
    <w:name w:val="toc 4"/>
    <w:basedOn w:val="TOCBase"/>
    <w:next w:val="Normal"/>
    <w:semiHidden/>
    <w:rsid w:val="004B200E"/>
    <w:pPr>
      <w:tabs>
        <w:tab w:val="right" w:leader="dot" w:pos="9071"/>
      </w:tabs>
      <w:ind w:left="1701"/>
    </w:pPr>
  </w:style>
  <w:style w:type="paragraph" w:customStyle="1" w:styleId="ListAlpha">
    <w:name w:val="List Alpha"/>
    <w:basedOn w:val="List"/>
    <w:rsid w:val="004B200E"/>
    <w:pPr>
      <w:numPr>
        <w:numId w:val="8"/>
      </w:numPr>
    </w:pPr>
  </w:style>
  <w:style w:type="paragraph" w:customStyle="1" w:styleId="ListAlpha2">
    <w:name w:val="List Alpha 2"/>
    <w:basedOn w:val="List2"/>
    <w:rsid w:val="004B200E"/>
    <w:pPr>
      <w:numPr>
        <w:numId w:val="7"/>
      </w:numPr>
    </w:pPr>
  </w:style>
  <w:style w:type="paragraph" w:styleId="List2">
    <w:name w:val="List 2"/>
    <w:basedOn w:val="BodyText"/>
    <w:rsid w:val="004B200E"/>
    <w:pPr>
      <w:tabs>
        <w:tab w:val="left" w:pos="680"/>
      </w:tabs>
      <w:spacing w:before="60" w:after="60"/>
      <w:ind w:left="680" w:hanging="340"/>
    </w:pPr>
  </w:style>
  <w:style w:type="paragraph" w:styleId="List3">
    <w:name w:val="List 3"/>
    <w:basedOn w:val="BodyText"/>
    <w:rsid w:val="004B200E"/>
    <w:pPr>
      <w:tabs>
        <w:tab w:val="left" w:pos="1021"/>
      </w:tabs>
      <w:spacing w:before="60" w:after="60"/>
      <w:ind w:left="1020" w:hanging="340"/>
    </w:pPr>
  </w:style>
  <w:style w:type="paragraph" w:styleId="List4">
    <w:name w:val="List 4"/>
    <w:basedOn w:val="BodyText"/>
    <w:rsid w:val="004B200E"/>
    <w:pPr>
      <w:tabs>
        <w:tab w:val="left" w:pos="1361"/>
      </w:tabs>
      <w:spacing w:before="60" w:after="60"/>
      <w:ind w:left="1361" w:hanging="340"/>
    </w:pPr>
  </w:style>
  <w:style w:type="paragraph" w:styleId="List5">
    <w:name w:val="List 5"/>
    <w:basedOn w:val="BodyText"/>
    <w:rsid w:val="004B200E"/>
    <w:pPr>
      <w:tabs>
        <w:tab w:val="left" w:pos="1701"/>
      </w:tabs>
      <w:spacing w:before="60" w:after="60"/>
      <w:ind w:left="1701" w:hanging="340"/>
    </w:pPr>
  </w:style>
  <w:style w:type="paragraph" w:styleId="ListBullet3">
    <w:name w:val="List Bullet 3"/>
    <w:basedOn w:val="List3"/>
    <w:rsid w:val="004B200E"/>
    <w:pPr>
      <w:numPr>
        <w:numId w:val="13"/>
      </w:numPr>
      <w:tabs>
        <w:tab w:val="clear" w:pos="1021"/>
      </w:tabs>
      <w:ind w:left="1037" w:hanging="357"/>
    </w:pPr>
  </w:style>
  <w:style w:type="paragraph" w:styleId="ListBullet4">
    <w:name w:val="List Bullet 4"/>
    <w:basedOn w:val="List4"/>
    <w:rsid w:val="004B200E"/>
    <w:pPr>
      <w:numPr>
        <w:numId w:val="2"/>
      </w:numPr>
      <w:tabs>
        <w:tab w:val="clear" w:pos="1361"/>
      </w:tabs>
    </w:pPr>
  </w:style>
  <w:style w:type="paragraph" w:styleId="ListBullet5">
    <w:name w:val="List Bullet 5"/>
    <w:basedOn w:val="List5"/>
    <w:rsid w:val="004B200E"/>
    <w:pPr>
      <w:numPr>
        <w:numId w:val="3"/>
      </w:numPr>
    </w:pPr>
  </w:style>
  <w:style w:type="paragraph" w:styleId="ListContinue2">
    <w:name w:val="List Continue 2"/>
    <w:basedOn w:val="List2"/>
    <w:rsid w:val="004B200E"/>
    <w:pPr>
      <w:ind w:firstLine="0"/>
    </w:pPr>
  </w:style>
  <w:style w:type="paragraph" w:styleId="ListContinue3">
    <w:name w:val="List Continue 3"/>
    <w:basedOn w:val="List3"/>
    <w:rsid w:val="004B200E"/>
    <w:pPr>
      <w:ind w:left="1021" w:firstLine="0"/>
    </w:pPr>
  </w:style>
  <w:style w:type="paragraph" w:styleId="ListContinue4">
    <w:name w:val="List Continue 4"/>
    <w:basedOn w:val="List4"/>
    <w:rsid w:val="004B200E"/>
    <w:pPr>
      <w:ind w:firstLine="0"/>
    </w:pPr>
  </w:style>
  <w:style w:type="paragraph" w:styleId="ListContinue5">
    <w:name w:val="List Continue 5"/>
    <w:basedOn w:val="List5"/>
    <w:rsid w:val="004B200E"/>
    <w:pPr>
      <w:ind w:firstLine="0"/>
    </w:pPr>
  </w:style>
  <w:style w:type="paragraph" w:styleId="ListNumber3">
    <w:name w:val="List Number 3"/>
    <w:basedOn w:val="List3"/>
    <w:rsid w:val="004B200E"/>
    <w:pPr>
      <w:numPr>
        <w:numId w:val="4"/>
      </w:numPr>
    </w:pPr>
  </w:style>
  <w:style w:type="paragraph" w:styleId="ListNumber4">
    <w:name w:val="List Number 4"/>
    <w:basedOn w:val="List4"/>
    <w:rsid w:val="004B200E"/>
    <w:pPr>
      <w:numPr>
        <w:numId w:val="5"/>
      </w:numPr>
    </w:pPr>
  </w:style>
  <w:style w:type="paragraph" w:styleId="ListNumber5">
    <w:name w:val="List Number 5"/>
    <w:basedOn w:val="List5"/>
    <w:rsid w:val="004B200E"/>
    <w:pPr>
      <w:numPr>
        <w:numId w:val="6"/>
      </w:numPr>
    </w:pPr>
  </w:style>
  <w:style w:type="paragraph" w:styleId="BlockText">
    <w:name w:val="Block Text"/>
    <w:basedOn w:val="Normal"/>
    <w:rsid w:val="004B200E"/>
    <w:pPr>
      <w:spacing w:after="120"/>
      <w:ind w:left="1440" w:right="1440"/>
    </w:pPr>
  </w:style>
  <w:style w:type="character" w:customStyle="1" w:styleId="Subscript">
    <w:name w:val="Subscript"/>
    <w:basedOn w:val="DefaultParagraphFont"/>
    <w:rsid w:val="004B200E"/>
    <w:rPr>
      <w:sz w:val="16"/>
      <w:vertAlign w:val="subscript"/>
    </w:rPr>
  </w:style>
  <w:style w:type="character" w:customStyle="1" w:styleId="Superscript">
    <w:name w:val="Superscript"/>
    <w:basedOn w:val="DefaultParagraphFont"/>
    <w:rsid w:val="004B200E"/>
    <w:rPr>
      <w:sz w:val="16"/>
      <w:vertAlign w:val="superscript"/>
    </w:rPr>
  </w:style>
  <w:style w:type="character" w:customStyle="1" w:styleId="Symbols">
    <w:name w:val="Symbols"/>
    <w:basedOn w:val="DefaultParagraphFont"/>
    <w:rsid w:val="004B200E"/>
    <w:rPr>
      <w:rFonts w:ascii="Symbol" w:hAnsi="Symbol"/>
    </w:rPr>
  </w:style>
  <w:style w:type="character" w:customStyle="1" w:styleId="MenuOptions">
    <w:name w:val="Menu Options"/>
    <w:basedOn w:val="DefaultParagraphFont"/>
    <w:rsid w:val="004B200E"/>
    <w:rPr>
      <w:rFonts w:ascii="Arial Narrow" w:hAnsi="Arial Narrow"/>
      <w:smallCaps/>
    </w:rPr>
  </w:style>
  <w:style w:type="character" w:customStyle="1" w:styleId="Buttons">
    <w:name w:val="Buttons"/>
    <w:basedOn w:val="DefaultParagraphFont"/>
    <w:rsid w:val="004B200E"/>
    <w:rPr>
      <w:b/>
    </w:rPr>
  </w:style>
  <w:style w:type="character" w:customStyle="1" w:styleId="Underlined">
    <w:name w:val="Underlined"/>
    <w:basedOn w:val="DefaultParagraphFont"/>
    <w:rsid w:val="004B200E"/>
    <w:rPr>
      <w:u w:val="single"/>
    </w:rPr>
  </w:style>
  <w:style w:type="paragraph" w:customStyle="1" w:styleId="TableBodyTextRight">
    <w:name w:val="Table Body Text Right"/>
    <w:basedOn w:val="TableBodyText"/>
    <w:rsid w:val="004B200E"/>
    <w:pPr>
      <w:widowControl w:val="0"/>
      <w:autoSpaceDE w:val="0"/>
      <w:autoSpaceDN w:val="0"/>
      <w:adjustRightInd w:val="0"/>
      <w:jc w:val="right"/>
    </w:pPr>
    <w:rPr>
      <w:rFonts w:cs="Arial"/>
      <w:szCs w:val="18"/>
    </w:rPr>
  </w:style>
  <w:style w:type="paragraph" w:customStyle="1" w:styleId="CopyrightText">
    <w:name w:val="Copyright Text"/>
    <w:basedOn w:val="BodyText"/>
    <w:rsid w:val="004B200E"/>
    <w:rPr>
      <w:sz w:val="18"/>
    </w:rPr>
  </w:style>
  <w:style w:type="paragraph" w:customStyle="1" w:styleId="BodySmallRight">
    <w:name w:val="Body Small Right"/>
    <w:basedOn w:val="BodyTextRight"/>
    <w:rsid w:val="004B200E"/>
    <w:rPr>
      <w:sz w:val="18"/>
      <w:szCs w:val="18"/>
    </w:rPr>
  </w:style>
  <w:style w:type="paragraph" w:customStyle="1" w:styleId="MarginEdition">
    <w:name w:val="Margin Edition"/>
    <w:basedOn w:val="MarginNote"/>
    <w:rsid w:val="004B200E"/>
    <w:pPr>
      <w:spacing w:before="0" w:after="0"/>
    </w:pPr>
    <w:rPr>
      <w:rFonts w:ascii="Times New Roman" w:hAnsi="Times New Roman"/>
      <w:color w:val="999999"/>
    </w:rPr>
  </w:style>
  <w:style w:type="paragraph" w:customStyle="1" w:styleId="Spacer">
    <w:name w:val="Spacer"/>
    <w:basedOn w:val="Normal"/>
    <w:rsid w:val="004B200E"/>
    <w:rPr>
      <w:sz w:val="2"/>
      <w:szCs w:val="2"/>
    </w:rPr>
  </w:style>
  <w:style w:type="character" w:customStyle="1" w:styleId="Small">
    <w:name w:val="Small"/>
    <w:basedOn w:val="DefaultParagraphFont"/>
    <w:rsid w:val="004B200E"/>
    <w:rPr>
      <w:sz w:val="16"/>
    </w:rPr>
  </w:style>
  <w:style w:type="paragraph" w:customStyle="1" w:styleId="WideTable">
    <w:name w:val="Wide Table"/>
    <w:basedOn w:val="Normal"/>
    <w:rsid w:val="004B200E"/>
    <w:pPr>
      <w:ind w:left="-1418"/>
    </w:pPr>
    <w:rPr>
      <w:sz w:val="2"/>
      <w:szCs w:val="2"/>
    </w:rPr>
  </w:style>
  <w:style w:type="character" w:styleId="PageNumber">
    <w:name w:val="page number"/>
    <w:basedOn w:val="DefaultParagraphFont"/>
    <w:rsid w:val="004B200E"/>
  </w:style>
  <w:style w:type="paragraph" w:styleId="Quote">
    <w:name w:val="Quote"/>
    <w:basedOn w:val="Heading1"/>
    <w:link w:val="QuoteChar"/>
    <w:qFormat/>
    <w:rsid w:val="004B200E"/>
    <w:rPr>
      <w:b w:val="0"/>
      <w:sz w:val="72"/>
      <w:szCs w:val="72"/>
      <w:lang w:val="en-NZ"/>
    </w:rPr>
  </w:style>
  <w:style w:type="character" w:customStyle="1" w:styleId="QuoteChar">
    <w:name w:val="Quote Char"/>
    <w:basedOn w:val="DefaultParagraphFont"/>
    <w:link w:val="Quote"/>
    <w:rsid w:val="004B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00E"/>
    <w:pPr>
      <w:pageBreakBefore/>
    </w:pPr>
  </w:style>
  <w:style w:type="paragraph" w:customStyle="1" w:styleId="Border">
    <w:name w:val="Border"/>
    <w:basedOn w:val="Normal"/>
    <w:qFormat/>
    <w:rsid w:val="004B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00E"/>
    <w:rPr>
      <w:b/>
      <w:bCs/>
      <w:i/>
      <w:iCs/>
      <w:color w:val="auto"/>
    </w:rPr>
  </w:style>
  <w:style w:type="paragraph" w:styleId="IntenseQuote">
    <w:name w:val="Intense Quote"/>
    <w:basedOn w:val="Normal"/>
    <w:next w:val="Normal"/>
    <w:link w:val="IntenseQuoteChar"/>
    <w:uiPriority w:val="30"/>
    <w:qFormat/>
    <w:rsid w:val="004B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00E"/>
    <w:rPr>
      <w:smallCaps/>
      <w:color w:val="auto"/>
      <w:u w:val="single"/>
    </w:rPr>
  </w:style>
  <w:style w:type="character" w:styleId="IntenseReference">
    <w:name w:val="Intense Reference"/>
    <w:basedOn w:val="DefaultParagraphFont"/>
    <w:uiPriority w:val="32"/>
    <w:qFormat/>
    <w:rsid w:val="004B200E"/>
    <w:rPr>
      <w:b/>
      <w:bCs/>
      <w:smallCaps/>
      <w:color w:val="auto"/>
      <w:spacing w:val="5"/>
      <w:u w:val="single"/>
    </w:rPr>
  </w:style>
  <w:style w:type="paragraph" w:customStyle="1" w:styleId="2ColumnHeading">
    <w:name w:val="2Column Heading"/>
    <w:basedOn w:val="BodyText"/>
    <w:qFormat/>
    <w:rsid w:val="004B200E"/>
    <w:pPr>
      <w:spacing w:after="60"/>
      <w:ind w:left="-2268"/>
    </w:pPr>
    <w:rPr>
      <w:b/>
    </w:rPr>
  </w:style>
  <w:style w:type="paragraph" w:customStyle="1" w:styleId="Heading1TOC">
    <w:name w:val="Heading1 TOC"/>
    <w:basedOn w:val="Normal"/>
    <w:qFormat/>
    <w:rsid w:val="004B200E"/>
    <w:pPr>
      <w:spacing w:before="240" w:after="120"/>
    </w:pPr>
    <w:rPr>
      <w:rFonts w:ascii="Times New Roman" w:hAnsi="Times New Roman"/>
      <w:b/>
      <w:sz w:val="32"/>
    </w:rPr>
  </w:style>
  <w:style w:type="paragraph" w:customStyle="1" w:styleId="Heading2TOC">
    <w:name w:val="Heading2 TOC"/>
    <w:basedOn w:val="Normal"/>
    <w:qFormat/>
    <w:rsid w:val="004B200E"/>
    <w:pPr>
      <w:spacing w:before="240" w:after="60"/>
    </w:pPr>
    <w:rPr>
      <w:rFonts w:ascii="Times New Roman" w:hAnsi="Times New Roman"/>
      <w:b/>
      <w:sz w:val="28"/>
    </w:rPr>
  </w:style>
  <w:style w:type="character" w:customStyle="1" w:styleId="Underline">
    <w:name w:val="Underline"/>
    <w:basedOn w:val="DefaultParagraphFont"/>
    <w:qFormat/>
    <w:rsid w:val="004B200E"/>
    <w:rPr>
      <w:u w:val="single"/>
    </w:rPr>
  </w:style>
  <w:style w:type="character" w:customStyle="1" w:styleId="BoldandItalics">
    <w:name w:val="Bold and Italics"/>
    <w:qFormat/>
    <w:rsid w:val="004B200E"/>
    <w:rPr>
      <w:b/>
      <w:i/>
      <w:u w:val="none"/>
    </w:rPr>
  </w:style>
  <w:style w:type="paragraph" w:styleId="BalloonText">
    <w:name w:val="Balloon Text"/>
    <w:basedOn w:val="Normal"/>
    <w:link w:val="BalloonTextChar"/>
    <w:rsid w:val="004B200E"/>
    <w:rPr>
      <w:rFonts w:ascii="Tahoma" w:hAnsi="Tahoma" w:cs="Tahoma"/>
      <w:sz w:val="16"/>
      <w:szCs w:val="16"/>
    </w:rPr>
  </w:style>
  <w:style w:type="character" w:customStyle="1" w:styleId="BalloonTextChar">
    <w:name w:val="Balloon Text Char"/>
    <w:basedOn w:val="DefaultParagraphFont"/>
    <w:link w:val="BalloonText"/>
    <w:rsid w:val="004B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00E"/>
    <w:rPr>
      <w:b/>
      <w:color w:val="660033"/>
      <w:spacing w:val="0"/>
    </w:rPr>
  </w:style>
  <w:style w:type="paragraph" w:customStyle="1" w:styleId="Nameditemlist">
    <w:name w:val="Named item list"/>
    <w:basedOn w:val="BodyText"/>
    <w:qFormat/>
    <w:rsid w:val="004B200E"/>
    <w:pPr>
      <w:tabs>
        <w:tab w:val="left" w:pos="2835"/>
      </w:tabs>
      <w:ind w:left="2835" w:hanging="2835"/>
    </w:pPr>
  </w:style>
  <w:style w:type="paragraph" w:customStyle="1" w:styleId="BodyTextnopadding">
    <w:name w:val="Body Text no padding"/>
    <w:basedOn w:val="BodyText"/>
    <w:qFormat/>
    <w:rsid w:val="004B200E"/>
    <w:pPr>
      <w:spacing w:before="0" w:after="0"/>
    </w:pPr>
  </w:style>
  <w:style w:type="paragraph" w:customStyle="1" w:styleId="BodyTextBold">
    <w:name w:val="Body Text Bold"/>
    <w:basedOn w:val="BodyText"/>
    <w:qFormat/>
    <w:rsid w:val="004B200E"/>
    <w:rPr>
      <w:b/>
    </w:rPr>
  </w:style>
  <w:style w:type="character" w:styleId="Hyperlink">
    <w:name w:val="Hyperlink"/>
    <w:basedOn w:val="DefaultParagraphFont"/>
    <w:uiPriority w:val="99"/>
    <w:unhideWhenUsed/>
    <w:rsid w:val="008C0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3623</Characters>
  <Application>Microsoft Office Word</Application>
  <DocSecurity>0</DocSecurity>
  <Lines>190</Lines>
  <Paragraphs>116</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MSMSUP291 Participate in continuous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2024-09-27T00:45:00Z</dcterms:created>
  <dcterms:modified xsi:type="dcterms:W3CDTF">2024-09-27T00:45:00Z</dcterms:modified>
</cp:coreProperties>
</file>