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22F" w:rsidP="009952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MSMSUP291 Participate in continuous improvement</w:t>
      </w:r>
      <w:r>
        <w:fldChar w:fldCharType="end"/>
      </w:r>
    </w:p>
    <w:p w:rsidR="0099522F" w:rsidP="0099522F">
      <w:pPr>
        <w:pStyle w:val="Version"/>
        <w:sectPr w:rsidSect="00610C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CA2" w:rsidP="00610CA2">
      <w:pPr>
        <w:pStyle w:val="SuperHeading"/>
      </w:pPr>
      <w:r w:rsidRPr="00610CA2">
        <w:t>Assessment Requirements for MSMSUP291 Participate in continuous improvement</w:t>
      </w:r>
    </w:p>
    <w:p w:rsidR="00000000" w:rsidRPr="00610CA2" w:rsidP="00610CA2">
      <w:pPr>
        <w:pStyle w:val="Heading1"/>
      </w:pPr>
      <w:bookmarkStart w:id="1" w:name="O_852490"/>
      <w:bookmarkEnd w:id="1"/>
      <w:r w:rsidRPr="00610CA2">
        <w:t>Modification History</w:t>
      </w:r>
    </w:p>
    <w:p w:rsidR="00000000" w:rsidRPr="00610CA2" w:rsidP="0099522F">
      <w:pPr>
        <w:pStyle w:val="BodyText"/>
      </w:pPr>
      <w:r w:rsidRPr="00610CA2">
        <w:t>Release 1. Supersedes and is equivalent to MSAPMSUP291A Participate in continuous improvement</w:t>
      </w:r>
    </w:p>
    <w:p w:rsidR="00000000" w:rsidRPr="00610CA2" w:rsidP="00610CA2">
      <w:pPr>
        <w:pStyle w:val="Heading1"/>
      </w:pPr>
      <w:bookmarkStart w:id="2" w:name="O_852493"/>
      <w:bookmarkEnd w:id="2"/>
      <w:r w:rsidRPr="00610CA2">
        <w:t>Performance Evidence</w:t>
      </w:r>
    </w:p>
    <w:p w:rsidR="00000000" w:rsidRPr="00610CA2" w:rsidP="0099522F">
      <w:pPr>
        <w:pStyle w:val="BodyText"/>
      </w:pPr>
      <w:r w:rsidRPr="00610CA2">
        <w:t>Evidence required to demonstrate competence in this unit must be relevant to and satisfy the requirements of the elements and performance criteria and demonstrate the ability to:</w:t>
      </w:r>
    </w:p>
    <w:p w:rsidR="00000000" w:rsidRPr="00610CA2" w:rsidP="00610CA2">
      <w:pPr>
        <w:pStyle w:val="ListBullet"/>
      </w:pPr>
      <w:r w:rsidRPr="00610CA2">
        <w:t>identify relationship of own role to the needs of internal and external cust</w:t>
      </w:r>
      <w:r w:rsidRPr="00610CA2">
        <w:t xml:space="preserve">omers and suppliers </w:t>
      </w:r>
    </w:p>
    <w:p w:rsidR="00000000" w:rsidRPr="00610CA2" w:rsidP="00610CA2">
      <w:pPr>
        <w:pStyle w:val="ListBullet"/>
      </w:pPr>
      <w:r w:rsidRPr="00610CA2">
        <w:t>identify variations and non-conformances</w:t>
      </w:r>
    </w:p>
    <w:p w:rsidR="00000000" w:rsidRPr="00610CA2" w:rsidP="00610CA2">
      <w:pPr>
        <w:pStyle w:val="ListBullet"/>
      </w:pPr>
      <w:r w:rsidRPr="00610CA2">
        <w:t>follow procedures for reporting and managing variations and non-conformances</w:t>
      </w:r>
    </w:p>
    <w:p w:rsidR="00000000" w:rsidRPr="00610CA2" w:rsidP="00610CA2">
      <w:pPr>
        <w:pStyle w:val="ListBullet"/>
      </w:pPr>
      <w:r w:rsidRPr="00610CA2">
        <w:t xml:space="preserve">communicate and work with others to: </w:t>
      </w:r>
    </w:p>
    <w:p w:rsidR="00000000" w:rsidRPr="00610CA2" w:rsidP="00610CA2">
      <w:pPr>
        <w:pStyle w:val="ListBullet2"/>
      </w:pPr>
      <w:r w:rsidRPr="00610CA2">
        <w:t>analyse areas of variations and non-conformances to identify causes and develo</w:t>
      </w:r>
      <w:r w:rsidRPr="00610CA2">
        <w:t>p strategies for improvements</w:t>
      </w:r>
    </w:p>
    <w:p w:rsidR="00000000" w:rsidRPr="00610CA2" w:rsidP="00610CA2">
      <w:pPr>
        <w:pStyle w:val="ListBullet2"/>
      </w:pPr>
      <w:r w:rsidRPr="00610CA2">
        <w:t>implement changes to systems and procedures</w:t>
      </w:r>
    </w:p>
    <w:p w:rsidR="00000000" w:rsidRPr="00610CA2" w:rsidP="00610CA2">
      <w:pPr>
        <w:pStyle w:val="ListBullet2"/>
      </w:pPr>
      <w:r w:rsidRPr="00610CA2">
        <w:t xml:space="preserve">evaluate whether changes have achieved improvements </w:t>
      </w:r>
    </w:p>
    <w:p w:rsidR="00000000" w:rsidRPr="00610CA2" w:rsidP="00610CA2">
      <w:pPr>
        <w:pStyle w:val="ListBullet"/>
      </w:pPr>
      <w:r w:rsidRPr="00610CA2">
        <w:t>interpret quality data and graphs.</w:t>
      </w:r>
    </w:p>
    <w:p w:rsidR="00000000" w:rsidRPr="00610CA2" w:rsidP="00610CA2">
      <w:pPr>
        <w:pStyle w:val="AllowPageBreak"/>
      </w:pPr>
    </w:p>
    <w:p w:rsidR="00000000" w:rsidRPr="00610CA2" w:rsidP="00610CA2">
      <w:pPr>
        <w:pStyle w:val="Heading1"/>
      </w:pPr>
      <w:bookmarkStart w:id="3" w:name="O_852492"/>
      <w:bookmarkEnd w:id="3"/>
      <w:r w:rsidRPr="00610CA2">
        <w:t>Knowledge Evidence</w:t>
      </w:r>
    </w:p>
    <w:p w:rsidR="00000000" w:rsidRPr="00610CA2" w:rsidP="0099522F">
      <w:pPr>
        <w:pStyle w:val="BodyText"/>
      </w:pPr>
      <w:r w:rsidRPr="00610CA2">
        <w:t>Evidence must be provided that demonstrates knowledge of:</w:t>
      </w:r>
    </w:p>
    <w:p w:rsidR="00000000" w:rsidRPr="00610CA2" w:rsidP="00610CA2">
      <w:pPr>
        <w:pStyle w:val="ListBullet"/>
      </w:pPr>
      <w:r w:rsidRPr="00610CA2">
        <w:t>the use of information in developing improvements</w:t>
      </w:r>
    </w:p>
    <w:p w:rsidR="00000000" w:rsidRPr="00610CA2" w:rsidP="00610CA2">
      <w:pPr>
        <w:pStyle w:val="ListBullet"/>
      </w:pPr>
      <w:r w:rsidRPr="00610CA2">
        <w:t>types and application of analytical problem-solving techniques</w:t>
      </w:r>
    </w:p>
    <w:p w:rsidR="00000000" w:rsidRPr="00610CA2" w:rsidP="00610CA2">
      <w:pPr>
        <w:pStyle w:val="ListBullet"/>
      </w:pPr>
      <w:r w:rsidRPr="00610CA2">
        <w:t>organisation processes and approvals for making changes to systems and procedures</w:t>
      </w:r>
    </w:p>
    <w:p w:rsidR="00000000" w:rsidRPr="00610CA2" w:rsidP="00610CA2">
      <w:pPr>
        <w:pStyle w:val="ListBullet"/>
      </w:pPr>
      <w:r w:rsidRPr="00610CA2">
        <w:t>quality tools and techniques.</w:t>
      </w:r>
    </w:p>
    <w:p w:rsidR="00000000" w:rsidRPr="00610CA2" w:rsidP="00610CA2">
      <w:pPr>
        <w:pStyle w:val="AllowPageBreak"/>
      </w:pPr>
    </w:p>
    <w:p w:rsidR="00000000" w:rsidRPr="00610CA2" w:rsidP="00610CA2">
      <w:pPr>
        <w:pStyle w:val="Heading1"/>
      </w:pPr>
      <w:bookmarkStart w:id="4" w:name="O_852491"/>
      <w:bookmarkEnd w:id="4"/>
      <w:r w:rsidRPr="00610CA2">
        <w:t>Assessment C</w:t>
      </w:r>
      <w:r w:rsidRPr="00610CA2">
        <w:t>onditions</w:t>
      </w:r>
    </w:p>
    <w:p w:rsidR="00000000" w:rsidRPr="00610CA2" w:rsidP="00610CA2">
      <w:pPr>
        <w:pStyle w:val="ListBullet"/>
      </w:pPr>
      <w:r w:rsidRPr="00610CA2">
        <w:t>The unit should be assessed holistically and the judgement of competence based on a holistic assessment of the evidence.</w:t>
      </w:r>
    </w:p>
    <w:p w:rsidR="00000000" w:rsidRPr="00610CA2" w:rsidP="00610CA2">
      <w:pPr>
        <w:pStyle w:val="ListBullet"/>
      </w:pPr>
      <w:r w:rsidRPr="00610CA2">
        <w:t>The collection of performance evidence:</w:t>
      </w:r>
    </w:p>
    <w:p w:rsidR="00000000" w:rsidRPr="00610CA2" w:rsidP="00610CA2">
      <w:pPr>
        <w:pStyle w:val="ListBullet2"/>
      </w:pPr>
      <w:r w:rsidRPr="00610CA2">
        <w:t>should occur over a range of situations which include typical disruptions to normal</w:t>
      </w:r>
      <w:r w:rsidRPr="00610CA2">
        <w:t xml:space="preserve">, smooth operations </w:t>
      </w:r>
    </w:p>
    <w:p w:rsidR="00000000" w:rsidRPr="00610CA2" w:rsidP="00610CA2">
      <w:pPr>
        <w:pStyle w:val="ListBullet2"/>
      </w:pPr>
      <w:r w:rsidRPr="00610CA2">
        <w:t>will typically include a supervisor/third-party report focusing on consistent performance and opportunity for improvement recognition and resolution. A supervisor/third-party report must be prepared by someone who has a direct, relevan</w:t>
      </w:r>
      <w:r w:rsidRPr="00610CA2">
        <w:t xml:space="preserve">t, current relationship with the person being assessed and who is in a position to form a judgement on workplace performance relevant to the unit of competency </w:t>
      </w:r>
    </w:p>
    <w:p w:rsidR="00000000" w:rsidRPr="00610CA2" w:rsidP="00610CA2">
      <w:pPr>
        <w:pStyle w:val="ListBullet2"/>
      </w:pPr>
      <w:r w:rsidRPr="00610CA2">
        <w:t>must include the use of appropriate quality tools</w:t>
      </w:r>
    </w:p>
    <w:p w:rsidR="00000000" w:rsidRPr="00610CA2" w:rsidP="00610CA2">
      <w:pPr>
        <w:pStyle w:val="ListBullet2"/>
      </w:pPr>
      <w:r w:rsidRPr="00610CA2">
        <w:t>may use industry-based simulation for part only of the unit (typically implementation) particularly where safety, lack of opportunity or significant cost is an issue.</w:t>
      </w:r>
    </w:p>
    <w:p w:rsidR="00000000" w:rsidRPr="00610CA2" w:rsidP="00610CA2">
      <w:pPr>
        <w:pStyle w:val="ListBullet"/>
      </w:pPr>
      <w:r w:rsidRPr="00610CA2">
        <w:t>Assessment should occur in operational workplace situations. Where this is not possible,</w:t>
      </w:r>
      <w:r w:rsidRPr="00610CA2">
        <w:t xml:space="preserve"> or where personal safety or environmental damage are limiting factors, assessment must occur in a sufficiently rigorous simulated environment reflecting realistic operational workplace conditions. This must cover all aspects of workplace performance, incl</w:t>
      </w:r>
      <w:r w:rsidRPr="00610CA2">
        <w:t xml:space="preserve">uding environment, task skills, task management skills, contingency management skills and job role environment skills.  </w:t>
      </w:r>
    </w:p>
    <w:p w:rsidR="00000000" w:rsidRPr="00610CA2" w:rsidP="00610CA2">
      <w:pPr>
        <w:pStyle w:val="ListBullet"/>
      </w:pPr>
      <w:r w:rsidRPr="00610CA2">
        <w:t xml:space="preserve">Assessment in a simulated environment should use evidence collected from one or more of: </w:t>
      </w:r>
    </w:p>
    <w:p w:rsidR="00000000" w:rsidRPr="00610CA2" w:rsidP="00610CA2">
      <w:pPr>
        <w:pStyle w:val="ListBullet2"/>
      </w:pPr>
      <w:r w:rsidRPr="00610CA2">
        <w:t>walk-throughs</w:t>
      </w:r>
    </w:p>
    <w:p w:rsidR="00000000" w:rsidRPr="00610CA2" w:rsidP="00610CA2">
      <w:pPr>
        <w:pStyle w:val="ListBullet2"/>
      </w:pPr>
      <w:r w:rsidRPr="00610CA2">
        <w:t>pilot plant operation</w:t>
      </w:r>
    </w:p>
    <w:p w:rsidR="00000000" w:rsidRPr="00610CA2" w:rsidP="00610CA2">
      <w:pPr>
        <w:pStyle w:val="ListBullet2"/>
      </w:pPr>
      <w:r w:rsidRPr="00610CA2">
        <w:t>demonstr</w:t>
      </w:r>
      <w:r w:rsidRPr="00610CA2">
        <w:t xml:space="preserve">ation of skills </w:t>
      </w:r>
    </w:p>
    <w:p w:rsidR="00000000" w:rsidRPr="00610CA2" w:rsidP="00610CA2">
      <w:pPr>
        <w:pStyle w:val="ListBullet2"/>
      </w:pPr>
      <w:r w:rsidRPr="00610CA2">
        <w:t xml:space="preserve">industry-based case studies/scenarios </w:t>
      </w:r>
    </w:p>
    <w:p w:rsidR="00000000" w:rsidRPr="00610CA2" w:rsidP="00610CA2">
      <w:pPr>
        <w:pStyle w:val="ListBullet2"/>
      </w:pPr>
      <w:r w:rsidRPr="00610CA2">
        <w:t>‘what ifs’.</w:t>
      </w:r>
    </w:p>
    <w:p w:rsidR="00000000" w:rsidRPr="00610CA2" w:rsidP="00610CA2">
      <w:pPr>
        <w:pStyle w:val="ListBullet"/>
      </w:pPr>
      <w:r w:rsidRPr="00610CA2">
        <w:t>Knowledge evidence may be collected concurrently with performance evidence (provided a record is kept) or through an independent process, such as workbooks, written assessments or intervi</w:t>
      </w:r>
      <w:r w:rsidRPr="00610CA2">
        <w:t>ews (provided a record is kept).</w:t>
      </w:r>
    </w:p>
    <w:p w:rsidR="00000000" w:rsidRPr="00610CA2" w:rsidP="00610CA2">
      <w:pPr>
        <w:pStyle w:val="ListBullet"/>
      </w:pPr>
      <w:r w:rsidRPr="00610CA2">
        <w:t>Assessment processes and techniques must be appropriate to the language, literacy and numeracy requirements of the work being performed and the needs of the candidate.</w:t>
      </w:r>
    </w:p>
    <w:p w:rsidR="00000000" w:rsidRPr="00610CA2" w:rsidP="00610CA2">
      <w:pPr>
        <w:pStyle w:val="ListBullet"/>
      </w:pPr>
      <w:r w:rsidRPr="00610CA2">
        <w:t>Conditions for assessment must include access to all to</w:t>
      </w:r>
      <w:r w:rsidRPr="00610CA2">
        <w:t>ols, equipment, materials and documentation required, including relevant workplace procedures, product and manufacturing specifications associated with this unit.</w:t>
      </w:r>
    </w:p>
    <w:p w:rsidR="00000000" w:rsidRPr="00610CA2" w:rsidP="00610CA2">
      <w:pPr>
        <w:pStyle w:val="ListBullet"/>
      </w:pPr>
      <w:r w:rsidRPr="00610CA2">
        <w:t>Foundation skills are integral to competent performance of the unit and should not be assesse</w:t>
      </w:r>
      <w:r w:rsidRPr="00610CA2">
        <w:t>d separately.</w:t>
      </w:r>
    </w:p>
    <w:p w:rsidR="00000000" w:rsidRPr="00610CA2" w:rsidP="00610CA2">
      <w:pPr>
        <w:pStyle w:val="ListBullet"/>
      </w:pPr>
      <w:r w:rsidRPr="00610CA2">
        <w:t>As a minimum, assessors must satisfy the Standards for Registered Training Organisations 2015 assessor requirements.</w:t>
      </w:r>
    </w:p>
    <w:p w:rsidR="00000000" w:rsidRPr="00610CA2" w:rsidP="00610CA2">
      <w:pPr>
        <w:pStyle w:val="AllowPageBreak"/>
      </w:pPr>
    </w:p>
    <w:p w:rsidR="00000000" w:rsidRPr="00610CA2" w:rsidP="00610CA2">
      <w:pPr>
        <w:pStyle w:val="Heading1"/>
      </w:pPr>
      <w:bookmarkStart w:id="5" w:name="O_852489"/>
      <w:bookmarkEnd w:id="5"/>
      <w:r w:rsidRPr="00610CA2">
        <w:t>Links</w:t>
      </w:r>
    </w:p>
    <w:p w:rsidR="00000000" w:rsidRPr="00610CA2" w:rsidP="0099522F">
      <w:pPr>
        <w:pStyle w:val="BodyText"/>
      </w:pPr>
      <w:r w:rsidRPr="00610CA2">
        <w:t>Companion Volume implementation guides are found in</w:t>
      </w:r>
      <w:r w:rsidRPr="00610CA2">
        <w:t xml:space="preserve">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B519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10CA2" w:rsidP="00610CA2"/>
    <w:sectPr w:rsidSect="00610C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C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CA2" w:rsidRPr="0099522F" w:rsidP="009952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C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2F" w:rsidP="00610C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522F" w:rsidP="00610C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9522F" w:rsidP="00610C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C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CA2" w:rsidRPr="0099522F" w:rsidP="009952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C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2F" w:rsidRPr="002D2AF8" w:rsidP="00610C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MSMSUP291 Participate in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9522F" w:rsidP="00610C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A65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CE4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5EC8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C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C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C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C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C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C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C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C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C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C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CA2"/>
  </w:style>
  <w:style w:type="character" w:customStyle="1" w:styleId="Heading1Char">
    <w:name w:val="Heading 1 Char"/>
    <w:basedOn w:val="DefaultParagraphFont"/>
    <w:link w:val="Heading1"/>
    <w:rsid w:val="00610C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C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C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C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0C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0C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C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0C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C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C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C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C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C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C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C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C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C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C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C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C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C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C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C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0CA2"/>
    <w:rPr>
      <w:b/>
      <w:spacing w:val="0"/>
    </w:rPr>
  </w:style>
  <w:style w:type="paragraph" w:customStyle="1" w:styleId="SuperTitle">
    <w:name w:val="SuperTitle"/>
    <w:basedOn w:val="Title"/>
    <w:rsid w:val="00610C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C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C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0C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C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C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C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C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C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C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C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C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CA2"/>
    <w:rPr>
      <w:i/>
    </w:rPr>
  </w:style>
  <w:style w:type="paragraph" w:styleId="Caption">
    <w:name w:val="caption"/>
    <w:basedOn w:val="BodyText"/>
    <w:next w:val="Normal"/>
    <w:qFormat/>
    <w:rsid w:val="00610C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C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C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CA2"/>
  </w:style>
  <w:style w:type="paragraph" w:styleId="TableofFigures">
    <w:name w:val="table of figures"/>
    <w:basedOn w:val="Normal"/>
    <w:next w:val="Normal"/>
    <w:semiHidden/>
    <w:rsid w:val="00610C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C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0CA2"/>
    <w:rPr>
      <w:rFonts w:ascii="Wingdings" w:hAnsi="Wingdings"/>
    </w:rPr>
  </w:style>
  <w:style w:type="paragraph" w:customStyle="1" w:styleId="TableHeading">
    <w:name w:val="Table Heading"/>
    <w:basedOn w:val="HeadingBase"/>
    <w:rsid w:val="00610C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CA2"/>
    <w:rPr>
      <w:color w:val="0033CC"/>
      <w:u w:val="none"/>
    </w:rPr>
  </w:style>
  <w:style w:type="paragraph" w:customStyle="1" w:styleId="BodyTextRight">
    <w:name w:val="Body Text Right"/>
    <w:basedOn w:val="BodyText"/>
    <w:rsid w:val="00610C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C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C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C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C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C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CA2"/>
    <w:rPr>
      <w:sz w:val="32"/>
    </w:rPr>
  </w:style>
  <w:style w:type="paragraph" w:customStyle="1" w:styleId="HeadingProcedure">
    <w:name w:val="Heading Procedure"/>
    <w:basedOn w:val="HeadingBase"/>
    <w:next w:val="Normal"/>
    <w:rsid w:val="00610C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CA2"/>
    <w:pPr>
      <w:spacing w:before="60" w:after="60"/>
    </w:pPr>
  </w:style>
  <w:style w:type="paragraph" w:styleId="ListContinue">
    <w:name w:val="List Continue"/>
    <w:basedOn w:val="List"/>
    <w:rsid w:val="00610CA2"/>
    <w:pPr>
      <w:ind w:firstLine="0"/>
    </w:pPr>
  </w:style>
  <w:style w:type="paragraph" w:customStyle="1" w:styleId="ListNote">
    <w:name w:val="List Note"/>
    <w:basedOn w:val="List"/>
    <w:rsid w:val="00610C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C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C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CA2"/>
    <w:rPr>
      <w:rFonts w:ascii="Courier New" w:hAnsi="Courier New"/>
    </w:rPr>
  </w:style>
  <w:style w:type="paragraph" w:customStyle="1" w:styleId="NoteBullet">
    <w:name w:val="Note Bullet"/>
    <w:basedOn w:val="Note"/>
    <w:rsid w:val="00610C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C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C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C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C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0C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C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CA2"/>
    <w:rPr>
      <w:b/>
      <w:smallCaps/>
    </w:rPr>
  </w:style>
  <w:style w:type="paragraph" w:customStyle="1" w:styleId="TableListNumber">
    <w:name w:val="Table List Number"/>
    <w:basedOn w:val="ListNumber"/>
    <w:rsid w:val="00610C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C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CA2"/>
    <w:pPr>
      <w:numPr>
        <w:numId w:val="9"/>
      </w:numPr>
    </w:pPr>
  </w:style>
  <w:style w:type="paragraph" w:customStyle="1" w:styleId="ListAlpha2">
    <w:name w:val="List Alpha 2"/>
    <w:basedOn w:val="List2"/>
    <w:rsid w:val="00610CA2"/>
    <w:pPr>
      <w:numPr>
        <w:numId w:val="8"/>
      </w:numPr>
    </w:pPr>
  </w:style>
  <w:style w:type="paragraph" w:styleId="List2">
    <w:name w:val="List 2"/>
    <w:basedOn w:val="BodyText"/>
    <w:rsid w:val="00610C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C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C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C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C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C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0CA2"/>
    <w:pPr>
      <w:numPr>
        <w:numId w:val="4"/>
      </w:numPr>
    </w:pPr>
  </w:style>
  <w:style w:type="paragraph" w:styleId="ListContinue2">
    <w:name w:val="List Continue 2"/>
    <w:basedOn w:val="List2"/>
    <w:rsid w:val="00610CA2"/>
    <w:pPr>
      <w:ind w:firstLine="0"/>
    </w:pPr>
  </w:style>
  <w:style w:type="paragraph" w:styleId="ListContinue3">
    <w:name w:val="List Continue 3"/>
    <w:basedOn w:val="List3"/>
    <w:rsid w:val="00610CA2"/>
    <w:pPr>
      <w:ind w:left="1021" w:firstLine="0"/>
    </w:pPr>
  </w:style>
  <w:style w:type="paragraph" w:styleId="ListContinue4">
    <w:name w:val="List Continue 4"/>
    <w:basedOn w:val="List4"/>
    <w:rsid w:val="00610CA2"/>
    <w:pPr>
      <w:ind w:firstLine="0"/>
    </w:pPr>
  </w:style>
  <w:style w:type="paragraph" w:styleId="ListContinue5">
    <w:name w:val="List Continue 5"/>
    <w:basedOn w:val="List5"/>
    <w:rsid w:val="00610CA2"/>
    <w:pPr>
      <w:ind w:firstLine="0"/>
    </w:pPr>
  </w:style>
  <w:style w:type="paragraph" w:styleId="ListNumber3">
    <w:name w:val="List Number 3"/>
    <w:basedOn w:val="List3"/>
    <w:rsid w:val="00610CA2"/>
    <w:pPr>
      <w:numPr>
        <w:numId w:val="5"/>
      </w:numPr>
    </w:pPr>
  </w:style>
  <w:style w:type="paragraph" w:styleId="ListNumber4">
    <w:name w:val="List Number 4"/>
    <w:basedOn w:val="List4"/>
    <w:rsid w:val="00610CA2"/>
    <w:pPr>
      <w:numPr>
        <w:numId w:val="6"/>
      </w:numPr>
    </w:pPr>
  </w:style>
  <w:style w:type="paragraph" w:styleId="ListNumber5">
    <w:name w:val="List Number 5"/>
    <w:basedOn w:val="List5"/>
    <w:rsid w:val="00610CA2"/>
    <w:pPr>
      <w:numPr>
        <w:numId w:val="7"/>
      </w:numPr>
    </w:pPr>
  </w:style>
  <w:style w:type="paragraph" w:styleId="BlockText">
    <w:name w:val="Block Text"/>
    <w:basedOn w:val="Normal"/>
    <w:rsid w:val="00610C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C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CA2"/>
    <w:rPr>
      <w:sz w:val="16"/>
      <w:vertAlign w:val="superscript"/>
    </w:rPr>
  </w:style>
  <w:style w:type="character" w:customStyle="1" w:styleId="Symbols">
    <w:name w:val="Symbols"/>
    <w:basedOn w:val="DefaultParagraphFont"/>
    <w:rsid w:val="00610CA2"/>
    <w:rPr>
      <w:rFonts w:ascii="Symbol" w:hAnsi="Symbol"/>
    </w:rPr>
  </w:style>
  <w:style w:type="character" w:customStyle="1" w:styleId="MenuOptions">
    <w:name w:val="Menu Options"/>
    <w:basedOn w:val="DefaultParagraphFont"/>
    <w:rsid w:val="00610C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CA2"/>
    <w:rPr>
      <w:b/>
    </w:rPr>
  </w:style>
  <w:style w:type="character" w:customStyle="1" w:styleId="Underlined">
    <w:name w:val="Underlined"/>
    <w:basedOn w:val="DefaultParagraphFont"/>
    <w:rsid w:val="00610CA2"/>
    <w:rPr>
      <w:u w:val="single"/>
    </w:rPr>
  </w:style>
  <w:style w:type="paragraph" w:customStyle="1" w:styleId="TableBodyTextRight">
    <w:name w:val="Table Body Text Right"/>
    <w:basedOn w:val="TableBodyText"/>
    <w:rsid w:val="00610C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CA2"/>
    <w:rPr>
      <w:sz w:val="18"/>
    </w:rPr>
  </w:style>
  <w:style w:type="paragraph" w:customStyle="1" w:styleId="BodySmallRight">
    <w:name w:val="Body Small Right"/>
    <w:basedOn w:val="BodyTextRight"/>
    <w:rsid w:val="00610CA2"/>
    <w:rPr>
      <w:sz w:val="18"/>
      <w:szCs w:val="18"/>
    </w:rPr>
  </w:style>
  <w:style w:type="paragraph" w:customStyle="1" w:styleId="MarginEdition">
    <w:name w:val="Margin Edition"/>
    <w:basedOn w:val="MarginNote"/>
    <w:rsid w:val="00610C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CA2"/>
    <w:rPr>
      <w:sz w:val="2"/>
      <w:szCs w:val="2"/>
    </w:rPr>
  </w:style>
  <w:style w:type="character" w:customStyle="1" w:styleId="Small">
    <w:name w:val="Small"/>
    <w:basedOn w:val="DefaultParagraphFont"/>
    <w:rsid w:val="00610CA2"/>
    <w:rPr>
      <w:sz w:val="16"/>
    </w:rPr>
  </w:style>
  <w:style w:type="paragraph" w:customStyle="1" w:styleId="WideTable">
    <w:name w:val="Wide Table"/>
    <w:basedOn w:val="Normal"/>
    <w:rsid w:val="00610C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CA2"/>
  </w:style>
  <w:style w:type="paragraph" w:styleId="Quote">
    <w:name w:val="Quote"/>
    <w:basedOn w:val="Heading1"/>
    <w:link w:val="QuoteChar"/>
    <w:qFormat/>
    <w:rsid w:val="00610C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C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CA2"/>
    <w:pPr>
      <w:pageBreakBefore/>
    </w:pPr>
  </w:style>
  <w:style w:type="paragraph" w:customStyle="1" w:styleId="Border">
    <w:name w:val="Border"/>
    <w:basedOn w:val="Normal"/>
    <w:qFormat/>
    <w:rsid w:val="00610C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C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C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C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C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C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C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C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C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CA2"/>
    <w:rPr>
      <w:u w:val="single"/>
    </w:rPr>
  </w:style>
  <w:style w:type="character" w:customStyle="1" w:styleId="BoldandItalics">
    <w:name w:val="Bold and Italics"/>
    <w:qFormat/>
    <w:rsid w:val="00610CA2"/>
    <w:rPr>
      <w:b/>
      <w:i/>
      <w:u w:val="none"/>
    </w:rPr>
  </w:style>
  <w:style w:type="paragraph" w:styleId="BalloonText">
    <w:name w:val="Balloon Text"/>
    <w:basedOn w:val="Normal"/>
    <w:link w:val="BalloonTextChar"/>
    <w:rsid w:val="00610C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C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C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C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C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C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CA2"/>
    <w:pPr>
      <w:spacing w:before="0" w:after="0"/>
    </w:pPr>
  </w:style>
  <w:style w:type="paragraph" w:customStyle="1" w:styleId="BodyTextBold">
    <w:name w:val="Body Text Bold"/>
    <w:basedOn w:val="BodyText"/>
    <w:qFormat/>
    <w:rsid w:val="00610CA2"/>
    <w:rPr>
      <w:b/>
    </w:rPr>
  </w:style>
  <w:style w:type="character" w:styleId="Hyperlink">
    <w:name w:val="Hyperlink"/>
    <w:basedOn w:val="DefaultParagraphFont"/>
    <w:uiPriority w:val="99"/>
    <w:unhideWhenUsed/>
    <w:rsid w:val="009952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3473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MSMSUP291 Participate in continuous improvement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2024-04-26T01:39:00Z</dcterms:created>
  <dcterms:modified xsi:type="dcterms:W3CDTF">2024-04-26T01:39:00Z</dcterms:modified>
</cp:coreProperties>
</file>