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202D" w:rsidP="00B8202D">
      <w:pPr>
        <w:pStyle w:val="Title"/>
      </w:pPr>
      <w:r>
        <w:fldChar w:fldCharType="begin"/>
      </w:r>
      <w:r>
        <w:instrText xml:space="preserve"> TITLE   \* MERGEFORMAT </w:instrText>
      </w:r>
      <w:r>
        <w:fldChar w:fldCharType="separate"/>
      </w:r>
      <w:r>
        <w:t>MSMSUP280 Manage conflict at work</w:t>
      </w:r>
      <w:r>
        <w:fldChar w:fldCharType="end"/>
      </w:r>
    </w:p>
    <w:p w:rsidR="00B8202D" w:rsidP="00B8202D">
      <w:pPr>
        <w:pStyle w:val="Version"/>
        <w:sectPr w:rsidSect="005717F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17F9" w:rsidP="005717F9">
      <w:pPr>
        <w:pStyle w:val="SuperHeading"/>
      </w:pPr>
      <w:r w:rsidRPr="005717F9">
        <w:t>MSMSUP280 Manage conflict at work</w:t>
      </w:r>
    </w:p>
    <w:p w:rsidR="00000000" w:rsidRPr="005717F9" w:rsidP="005717F9">
      <w:pPr>
        <w:pStyle w:val="Heading1"/>
      </w:pPr>
      <w:bookmarkStart w:id="1" w:name="O_852468"/>
      <w:bookmarkEnd w:id="1"/>
      <w:r w:rsidRPr="005717F9">
        <w:t>Modification History</w:t>
      </w:r>
    </w:p>
    <w:p w:rsidR="00000000" w:rsidRPr="005717F9" w:rsidP="00B8202D">
      <w:pPr>
        <w:pStyle w:val="BodyText"/>
      </w:pPr>
      <w:r w:rsidRPr="005717F9">
        <w:t>Release 1. Supersedes and is equivalent to MSAPMSUP280A Manage conflict at work</w:t>
      </w:r>
    </w:p>
    <w:p w:rsidR="00000000" w:rsidRPr="005717F9" w:rsidP="005717F9">
      <w:pPr>
        <w:pStyle w:val="Heading1"/>
      </w:pPr>
      <w:bookmarkStart w:id="2" w:name="O_852476"/>
      <w:bookmarkEnd w:id="2"/>
      <w:r w:rsidRPr="005717F9">
        <w:t>Application</w:t>
      </w:r>
    </w:p>
    <w:p w:rsidR="00000000" w:rsidRPr="005717F9" w:rsidP="00B8202D">
      <w:pPr>
        <w:pStyle w:val="BodyText"/>
      </w:pPr>
      <w:r w:rsidRPr="005717F9">
        <w:t>This unit of competency covers the skills and knowledge required to manage conflict in a range of personal conflict situations</w:t>
      </w:r>
      <w:r w:rsidRPr="005717F9">
        <w:t>.</w:t>
      </w:r>
    </w:p>
    <w:p w:rsidR="00000000" w:rsidRPr="005717F9" w:rsidP="00B8202D">
      <w:pPr>
        <w:pStyle w:val="BodyText"/>
      </w:pPr>
      <w:r w:rsidRPr="005717F9">
        <w:t>This unit of competency applies to personnel who are required to liaise and cooperate with other members of the team and to work towards finding common ground and opportunities for problem resolution. It applies to any interactions in the workplace, inc</w:t>
      </w:r>
      <w:r w:rsidRPr="005717F9">
        <w:t>luding interactions between co-workers, between staff and customer/client, and between staff and supervisor.</w:t>
      </w:r>
    </w:p>
    <w:p w:rsidR="00000000" w:rsidRPr="005717F9" w:rsidP="00B8202D">
      <w:pPr>
        <w:pStyle w:val="BodyText"/>
      </w:pPr>
      <w:r w:rsidRPr="005717F9">
        <w:t>This unit of competency applies to an individual working alone or as part of a team/work group and working in liaison with other shift team member</w:t>
      </w:r>
      <w:r w:rsidRPr="005717F9">
        <w:t>s and the control room operator, as appropriate.</w:t>
      </w:r>
    </w:p>
    <w:p w:rsidR="00000000" w:rsidRPr="005717F9" w:rsidP="00B8202D">
      <w:pPr>
        <w:pStyle w:val="BodyText"/>
      </w:pPr>
      <w:r w:rsidRPr="005717F9">
        <w:t>This unit of competency applies to all work environments and sectors within the industry.</w:t>
      </w:r>
    </w:p>
    <w:p w:rsidR="00000000" w:rsidRPr="005717F9" w:rsidP="00B8202D">
      <w:pPr>
        <w:pStyle w:val="BodyText"/>
      </w:pPr>
      <w:r w:rsidRPr="005717F9">
        <w:t>No licensing, legislative or certification requirements apply to this unit at the time of publication.</w:t>
      </w:r>
    </w:p>
    <w:p w:rsidR="00000000" w:rsidRPr="005717F9" w:rsidP="005717F9">
      <w:pPr>
        <w:pStyle w:val="Heading1"/>
      </w:pPr>
      <w:bookmarkStart w:id="3" w:name="O_852475"/>
      <w:bookmarkEnd w:id="3"/>
      <w:r w:rsidRPr="005717F9">
        <w:t>Pre-requisite Unit</w:t>
      </w:r>
    </w:p>
    <w:p w:rsidR="00000000" w:rsidRPr="005717F9" w:rsidP="00B8202D">
      <w:pPr>
        <w:pStyle w:val="BodyText"/>
      </w:pPr>
      <w:r w:rsidRPr="005717F9">
        <w:t>Nil</w:t>
      </w:r>
    </w:p>
    <w:p w:rsidR="00000000" w:rsidRPr="005717F9" w:rsidP="005717F9">
      <w:pPr>
        <w:pStyle w:val="Heading1"/>
      </w:pPr>
      <w:bookmarkStart w:id="4" w:name="O_852474"/>
      <w:bookmarkEnd w:id="4"/>
      <w:r w:rsidRPr="005717F9">
        <w:t>Competency Field</w:t>
      </w:r>
    </w:p>
    <w:p w:rsidR="00000000" w:rsidRPr="005717F9" w:rsidP="00B8202D">
      <w:pPr>
        <w:pStyle w:val="BodyText"/>
      </w:pPr>
      <w:r w:rsidRPr="005717F9">
        <w:t>Support</w:t>
      </w:r>
    </w:p>
    <w:p w:rsidR="00000000" w:rsidRPr="005717F9" w:rsidP="005717F9">
      <w:pPr>
        <w:pStyle w:val="Heading1"/>
      </w:pPr>
      <w:bookmarkStart w:id="5" w:name="O_852473"/>
      <w:bookmarkEnd w:id="5"/>
      <w:r w:rsidRPr="005717F9">
        <w:t>Unit Sector</w:t>
      </w:r>
    </w:p>
    <w:p w:rsidR="00000000" w:rsidRPr="005717F9" w:rsidP="005717F9">
      <w:pPr>
        <w:pStyle w:val="Heading1"/>
      </w:pPr>
      <w:bookmarkStart w:id="6" w:name="O_852472"/>
      <w:bookmarkEnd w:id="6"/>
      <w:r w:rsidRPr="005717F9">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5717F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5717F9">
            <w:pPr>
              <w:pStyle w:val="BodyText"/>
              <w:rPr>
                <w:lang w:val="en-NZ"/>
              </w:rPr>
            </w:pPr>
            <w:r w:rsidRPr="005717F9">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5717F9">
            <w:pPr>
              <w:pStyle w:val="BodyText"/>
              <w:rPr>
                <w:lang w:val="en-NZ"/>
              </w:rPr>
            </w:pPr>
            <w:r w:rsidRPr="005717F9">
              <w:t>Performance criteria describe the performance needed to demonstra</w:t>
            </w:r>
            <w:r w:rsidRPr="005717F9">
              <w:t>te achievement of the element</w:t>
            </w:r>
          </w:p>
        </w:tc>
      </w:tr>
      <w:tr w:rsidTr="005717F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5717F9">
            <w:pPr>
              <w:pStyle w:val="BodyText"/>
              <w:rPr>
                <w:lang w:val="en-NZ"/>
              </w:rPr>
            </w:pPr>
          </w:p>
        </w:tc>
      </w:tr>
      <w:tr w:rsidTr="005717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717F9" w:rsidP="005717F9">
            <w:pPr>
              <w:pStyle w:val="BodyText"/>
            </w:pPr>
            <w:r w:rsidRPr="005717F9">
              <w:t>1</w:t>
            </w:r>
          </w:p>
        </w:tc>
        <w:tc>
          <w:tcPr>
            <w:tcW w:w="1962" w:type="dxa"/>
            <w:vMerge w:val="restart"/>
            <w:tcBorders>
              <w:top w:val="nil"/>
              <w:left w:val="nil"/>
              <w:bottom w:val="nil"/>
              <w:right w:val="nil"/>
            </w:tcBorders>
            <w:tcMar>
              <w:top w:w="0" w:type="dxa"/>
              <w:left w:w="62" w:type="dxa"/>
              <w:bottom w:w="0" w:type="dxa"/>
              <w:right w:w="62" w:type="dxa"/>
            </w:tcMar>
          </w:tcPr>
          <w:p w:rsidR="00000000" w:rsidP="005717F9">
            <w:pPr>
              <w:pStyle w:val="BodyText"/>
              <w:rPr>
                <w:lang w:val="en-NZ"/>
              </w:rPr>
            </w:pPr>
            <w:r w:rsidRPr="005717F9">
              <w:rPr>
                <w:rStyle w:val="SpecialBold"/>
              </w:rPr>
              <w:t>Identify potential sources of conflict</w:t>
            </w:r>
          </w:p>
        </w:tc>
        <w:tc>
          <w:tcPr>
            <w:tcW w:w="770" w:type="dxa"/>
            <w:tcBorders>
              <w:top w:val="nil"/>
              <w:left w:val="nil"/>
              <w:bottom w:val="nil"/>
              <w:right w:val="nil"/>
            </w:tcBorders>
            <w:tcMar>
              <w:top w:w="0" w:type="dxa"/>
              <w:left w:w="62" w:type="dxa"/>
              <w:bottom w:w="0" w:type="dxa"/>
              <w:right w:w="62" w:type="dxa"/>
            </w:tcMar>
          </w:tcPr>
          <w:p w:rsidR="00000000" w:rsidP="005717F9">
            <w:pPr>
              <w:pStyle w:val="BodyText"/>
              <w:rPr>
                <w:lang w:val="en-NZ"/>
              </w:rPr>
            </w:pPr>
            <w:r w:rsidRPr="005717F9">
              <w:t>1.1</w:t>
            </w:r>
          </w:p>
        </w:tc>
        <w:tc>
          <w:tcPr>
            <w:tcW w:w="5610" w:type="dxa"/>
            <w:tcBorders>
              <w:top w:val="nil"/>
              <w:left w:val="nil"/>
              <w:bottom w:val="nil"/>
              <w:right w:val="nil"/>
            </w:tcBorders>
            <w:tcMar>
              <w:top w:w="0" w:type="dxa"/>
              <w:left w:w="62" w:type="dxa"/>
              <w:bottom w:w="0" w:type="dxa"/>
              <w:right w:w="62" w:type="dxa"/>
            </w:tcMar>
          </w:tcPr>
          <w:p w:rsidR="00000000" w:rsidP="005717F9">
            <w:pPr>
              <w:pStyle w:val="BodyText"/>
              <w:rPr>
                <w:lang w:val="en-NZ"/>
              </w:rPr>
            </w:pPr>
            <w:r w:rsidRPr="005717F9">
              <w:t>Identify actions which are likely to promote a reaction in others</w:t>
            </w:r>
          </w:p>
        </w:tc>
      </w:tr>
      <w:tr w:rsidTr="005717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17F9">
            <w:pPr>
              <w:pStyle w:val="BodyText"/>
              <w:rPr>
                <w:lang w:val="en-NZ"/>
              </w:rPr>
            </w:pPr>
            <w:r w:rsidRPr="005717F9">
              <w:t>1.2</w:t>
            </w:r>
          </w:p>
        </w:tc>
        <w:tc>
          <w:tcPr>
            <w:tcW w:w="5610" w:type="dxa"/>
            <w:tcBorders>
              <w:top w:val="nil"/>
              <w:left w:val="nil"/>
              <w:bottom w:val="nil"/>
              <w:right w:val="nil"/>
            </w:tcBorders>
            <w:tcMar>
              <w:top w:w="0" w:type="dxa"/>
              <w:left w:w="62" w:type="dxa"/>
              <w:bottom w:w="0" w:type="dxa"/>
              <w:right w:w="62" w:type="dxa"/>
            </w:tcMar>
          </w:tcPr>
          <w:p w:rsidR="00000000" w:rsidP="005717F9">
            <w:pPr>
              <w:pStyle w:val="BodyText"/>
              <w:rPr>
                <w:lang w:val="en-NZ"/>
              </w:rPr>
            </w:pPr>
            <w:r w:rsidRPr="005717F9">
              <w:t>Assess the other person’s needs and/or concerns</w:t>
            </w:r>
          </w:p>
        </w:tc>
      </w:tr>
      <w:tr w:rsidTr="005717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17F9">
            <w:pPr>
              <w:pStyle w:val="BodyText"/>
              <w:rPr>
                <w:lang w:val="en-NZ"/>
              </w:rPr>
            </w:pPr>
            <w:r w:rsidRPr="005717F9">
              <w:t>1.3</w:t>
            </w:r>
          </w:p>
        </w:tc>
        <w:tc>
          <w:tcPr>
            <w:tcW w:w="5610" w:type="dxa"/>
            <w:tcBorders>
              <w:top w:val="nil"/>
              <w:left w:val="nil"/>
              <w:bottom w:val="nil"/>
              <w:right w:val="nil"/>
            </w:tcBorders>
            <w:tcMar>
              <w:top w:w="0" w:type="dxa"/>
              <w:left w:w="62" w:type="dxa"/>
              <w:bottom w:w="0" w:type="dxa"/>
              <w:right w:w="62" w:type="dxa"/>
            </w:tcMar>
          </w:tcPr>
          <w:p w:rsidR="00000000" w:rsidP="005717F9">
            <w:pPr>
              <w:pStyle w:val="BodyText"/>
              <w:rPr>
                <w:lang w:val="en-NZ"/>
              </w:rPr>
            </w:pPr>
            <w:r w:rsidRPr="005717F9">
              <w:t>Assess own ability to respond to the other person’s needs</w:t>
            </w:r>
          </w:p>
        </w:tc>
      </w:tr>
      <w:tr w:rsidTr="005717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17F9">
            <w:pPr>
              <w:pStyle w:val="BodyText"/>
              <w:rPr>
                <w:lang w:val="en-NZ"/>
              </w:rPr>
            </w:pPr>
            <w:r w:rsidRPr="005717F9">
              <w:t>1.4</w:t>
            </w:r>
          </w:p>
        </w:tc>
        <w:tc>
          <w:tcPr>
            <w:tcW w:w="5610" w:type="dxa"/>
            <w:tcBorders>
              <w:top w:val="nil"/>
              <w:left w:val="nil"/>
              <w:bottom w:val="nil"/>
              <w:right w:val="nil"/>
            </w:tcBorders>
            <w:tcMar>
              <w:top w:w="0" w:type="dxa"/>
              <w:left w:w="62" w:type="dxa"/>
              <w:bottom w:w="0" w:type="dxa"/>
              <w:right w:w="62" w:type="dxa"/>
            </w:tcMar>
          </w:tcPr>
          <w:p w:rsidR="00000000" w:rsidP="005717F9">
            <w:pPr>
              <w:pStyle w:val="BodyText"/>
              <w:rPr>
                <w:lang w:val="en-NZ"/>
              </w:rPr>
            </w:pPr>
            <w:r w:rsidRPr="005717F9">
              <w:t>Recognise possible causes of conflict</w:t>
            </w:r>
          </w:p>
        </w:tc>
      </w:tr>
      <w:tr w:rsidTr="005717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17F9">
            <w:pPr>
              <w:pStyle w:val="BodyText"/>
              <w:rPr>
                <w:lang w:val="en-NZ"/>
              </w:rPr>
            </w:pPr>
            <w:r w:rsidRPr="005717F9">
              <w:t>1.5</w:t>
            </w:r>
          </w:p>
        </w:tc>
        <w:tc>
          <w:tcPr>
            <w:tcW w:w="5610" w:type="dxa"/>
            <w:tcBorders>
              <w:top w:val="nil"/>
              <w:left w:val="nil"/>
              <w:bottom w:val="nil"/>
              <w:right w:val="nil"/>
            </w:tcBorders>
            <w:tcMar>
              <w:top w:w="0" w:type="dxa"/>
              <w:left w:w="62" w:type="dxa"/>
              <w:bottom w:w="0" w:type="dxa"/>
              <w:right w:w="62" w:type="dxa"/>
            </w:tcMar>
          </w:tcPr>
          <w:p w:rsidR="00000000" w:rsidRPr="005717F9" w:rsidP="005717F9">
            <w:pPr>
              <w:pStyle w:val="BodyText"/>
            </w:pPr>
            <w:r w:rsidRPr="005717F9">
              <w:t>Identify potential conflict situations</w:t>
            </w:r>
          </w:p>
        </w:tc>
      </w:tr>
    </w:tbl>
    <w:p w:rsidR="00000000" w:rsidRPr="005717F9" w:rsidP="005717F9">
      <w:pPr>
        <w:pStyle w:val="BodyText"/>
      </w:pPr>
    </w:p>
    <w:tbl>
      <w:tblPr>
        <w:tblW w:w="0" w:type="auto"/>
        <w:tblLayout w:type="fixed"/>
        <w:tblCellMar>
          <w:left w:w="62" w:type="dxa"/>
          <w:right w:w="62" w:type="dxa"/>
        </w:tblCellMar>
        <w:tblLook w:val="0000"/>
      </w:tblPr>
      <w:tblGrid>
        <w:gridCol w:w="678"/>
        <w:gridCol w:w="1962"/>
        <w:gridCol w:w="770"/>
        <w:gridCol w:w="5610"/>
      </w:tblGrid>
      <w:tr w:rsidTr="005717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717F9" w:rsidP="005717F9">
            <w:pPr>
              <w:pStyle w:val="BodyText"/>
            </w:pPr>
            <w:r w:rsidRPr="005717F9">
              <w:t>2</w:t>
            </w:r>
          </w:p>
        </w:tc>
        <w:tc>
          <w:tcPr>
            <w:tcW w:w="1962" w:type="dxa"/>
            <w:vMerge w:val="restart"/>
            <w:tcBorders>
              <w:top w:val="nil"/>
              <w:left w:val="nil"/>
              <w:bottom w:val="nil"/>
              <w:right w:val="nil"/>
            </w:tcBorders>
            <w:tcMar>
              <w:top w:w="0" w:type="dxa"/>
              <w:left w:w="62" w:type="dxa"/>
              <w:bottom w:w="0" w:type="dxa"/>
              <w:right w:w="62" w:type="dxa"/>
            </w:tcMar>
          </w:tcPr>
          <w:p w:rsidR="00000000" w:rsidP="005717F9">
            <w:pPr>
              <w:pStyle w:val="BodyText"/>
              <w:rPr>
                <w:lang w:val="en-NZ"/>
              </w:rPr>
            </w:pPr>
            <w:r w:rsidRPr="005717F9">
              <w:rPr>
                <w:rStyle w:val="SpecialBold"/>
              </w:rPr>
              <w:t>Identify range of alternative approaches</w:t>
            </w:r>
          </w:p>
        </w:tc>
        <w:tc>
          <w:tcPr>
            <w:tcW w:w="770" w:type="dxa"/>
            <w:tcBorders>
              <w:top w:val="nil"/>
              <w:left w:val="nil"/>
              <w:bottom w:val="nil"/>
              <w:right w:val="nil"/>
            </w:tcBorders>
            <w:tcMar>
              <w:top w:w="0" w:type="dxa"/>
              <w:left w:w="62" w:type="dxa"/>
              <w:bottom w:w="0" w:type="dxa"/>
              <w:right w:w="62" w:type="dxa"/>
            </w:tcMar>
          </w:tcPr>
          <w:p w:rsidR="00000000" w:rsidP="005717F9">
            <w:pPr>
              <w:pStyle w:val="BodyText"/>
              <w:rPr>
                <w:lang w:val="en-NZ"/>
              </w:rPr>
            </w:pPr>
            <w:r w:rsidRPr="005717F9">
              <w:t>2.1</w:t>
            </w:r>
          </w:p>
        </w:tc>
        <w:tc>
          <w:tcPr>
            <w:tcW w:w="5610" w:type="dxa"/>
            <w:tcBorders>
              <w:top w:val="nil"/>
              <w:left w:val="nil"/>
              <w:bottom w:val="nil"/>
              <w:right w:val="nil"/>
            </w:tcBorders>
            <w:tcMar>
              <w:top w:w="0" w:type="dxa"/>
              <w:left w:w="62" w:type="dxa"/>
              <w:bottom w:w="0" w:type="dxa"/>
              <w:right w:w="62" w:type="dxa"/>
            </w:tcMar>
          </w:tcPr>
          <w:p w:rsidR="00000000" w:rsidP="005717F9">
            <w:pPr>
              <w:pStyle w:val="BodyText"/>
              <w:rPr>
                <w:lang w:val="en-NZ"/>
              </w:rPr>
            </w:pPr>
            <w:r w:rsidRPr="005717F9">
              <w:t>Discuss with the other person their needs and concerns</w:t>
            </w:r>
          </w:p>
        </w:tc>
      </w:tr>
      <w:tr w:rsidTr="005717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17F9">
            <w:pPr>
              <w:pStyle w:val="BodyText"/>
              <w:rPr>
                <w:lang w:val="en-NZ"/>
              </w:rPr>
            </w:pPr>
            <w:r w:rsidRPr="005717F9">
              <w:t>2.2</w:t>
            </w:r>
          </w:p>
        </w:tc>
        <w:tc>
          <w:tcPr>
            <w:tcW w:w="5610" w:type="dxa"/>
            <w:tcBorders>
              <w:top w:val="nil"/>
              <w:left w:val="nil"/>
              <w:bottom w:val="nil"/>
              <w:right w:val="nil"/>
            </w:tcBorders>
            <w:tcMar>
              <w:top w:w="0" w:type="dxa"/>
              <w:left w:w="62" w:type="dxa"/>
              <w:bottom w:w="0" w:type="dxa"/>
              <w:right w:w="62" w:type="dxa"/>
            </w:tcMar>
          </w:tcPr>
          <w:p w:rsidR="00000000" w:rsidP="005717F9">
            <w:pPr>
              <w:pStyle w:val="BodyText"/>
              <w:rPr>
                <w:lang w:val="en-NZ"/>
              </w:rPr>
            </w:pPr>
            <w:r w:rsidRPr="005717F9">
              <w:t>Identify own needs and concerns and discuss with other person</w:t>
            </w:r>
          </w:p>
        </w:tc>
      </w:tr>
      <w:tr w:rsidTr="005717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17F9">
            <w:pPr>
              <w:pStyle w:val="BodyText"/>
              <w:rPr>
                <w:lang w:val="en-NZ"/>
              </w:rPr>
            </w:pPr>
            <w:r w:rsidRPr="005717F9">
              <w:t>2.3</w:t>
            </w:r>
          </w:p>
        </w:tc>
        <w:tc>
          <w:tcPr>
            <w:tcW w:w="5610" w:type="dxa"/>
            <w:tcBorders>
              <w:top w:val="nil"/>
              <w:left w:val="nil"/>
              <w:bottom w:val="nil"/>
              <w:right w:val="nil"/>
            </w:tcBorders>
            <w:tcMar>
              <w:top w:w="0" w:type="dxa"/>
              <w:left w:w="62" w:type="dxa"/>
              <w:bottom w:w="0" w:type="dxa"/>
              <w:right w:w="62" w:type="dxa"/>
            </w:tcMar>
          </w:tcPr>
          <w:p w:rsidR="00000000" w:rsidP="005717F9">
            <w:pPr>
              <w:pStyle w:val="BodyText"/>
              <w:rPr>
                <w:lang w:val="en-NZ"/>
              </w:rPr>
            </w:pPr>
            <w:r w:rsidRPr="005717F9">
              <w:t>Identify possible approaches through which the needs and concerns of both may be met</w:t>
            </w:r>
          </w:p>
        </w:tc>
      </w:tr>
      <w:tr w:rsidTr="005717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17F9">
            <w:pPr>
              <w:pStyle w:val="BodyText"/>
              <w:rPr>
                <w:lang w:val="en-NZ"/>
              </w:rPr>
            </w:pPr>
            <w:r w:rsidRPr="005717F9">
              <w:t>2.4</w:t>
            </w:r>
          </w:p>
        </w:tc>
        <w:tc>
          <w:tcPr>
            <w:tcW w:w="5610" w:type="dxa"/>
            <w:tcBorders>
              <w:top w:val="nil"/>
              <w:left w:val="nil"/>
              <w:bottom w:val="nil"/>
              <w:right w:val="nil"/>
            </w:tcBorders>
            <w:tcMar>
              <w:top w:w="0" w:type="dxa"/>
              <w:left w:w="62" w:type="dxa"/>
              <w:bottom w:w="0" w:type="dxa"/>
              <w:right w:w="62" w:type="dxa"/>
            </w:tcMar>
          </w:tcPr>
          <w:p w:rsidR="00000000" w:rsidRPr="005717F9" w:rsidP="005717F9">
            <w:pPr>
              <w:pStyle w:val="BodyText"/>
            </w:pPr>
            <w:r w:rsidRPr="005717F9">
              <w:t>Develop a range of alternative approaches for achieving goals</w:t>
            </w:r>
          </w:p>
        </w:tc>
      </w:tr>
    </w:tbl>
    <w:p w:rsidR="00000000" w:rsidRPr="005717F9" w:rsidP="005717F9">
      <w:pPr>
        <w:pStyle w:val="BodyText"/>
      </w:pPr>
    </w:p>
    <w:tbl>
      <w:tblPr>
        <w:tblW w:w="0" w:type="auto"/>
        <w:tblLayout w:type="fixed"/>
        <w:tblCellMar>
          <w:left w:w="62" w:type="dxa"/>
          <w:right w:w="62" w:type="dxa"/>
        </w:tblCellMar>
        <w:tblLook w:val="0000"/>
      </w:tblPr>
      <w:tblGrid>
        <w:gridCol w:w="678"/>
        <w:gridCol w:w="1962"/>
        <w:gridCol w:w="770"/>
        <w:gridCol w:w="5610"/>
      </w:tblGrid>
      <w:tr w:rsidTr="005717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717F9" w:rsidP="005717F9">
            <w:pPr>
              <w:pStyle w:val="BodyText"/>
            </w:pPr>
            <w:r w:rsidRPr="005717F9">
              <w:t>3</w:t>
            </w:r>
          </w:p>
        </w:tc>
        <w:tc>
          <w:tcPr>
            <w:tcW w:w="1962" w:type="dxa"/>
            <w:vMerge w:val="restart"/>
            <w:tcBorders>
              <w:top w:val="nil"/>
              <w:left w:val="nil"/>
              <w:bottom w:val="nil"/>
              <w:right w:val="nil"/>
            </w:tcBorders>
            <w:tcMar>
              <w:top w:w="0" w:type="dxa"/>
              <w:left w:w="62" w:type="dxa"/>
              <w:bottom w:w="0" w:type="dxa"/>
              <w:right w:w="62" w:type="dxa"/>
            </w:tcMar>
          </w:tcPr>
          <w:p w:rsidR="00000000" w:rsidP="005717F9">
            <w:pPr>
              <w:pStyle w:val="BodyText"/>
              <w:rPr>
                <w:lang w:val="en-NZ"/>
              </w:rPr>
            </w:pPr>
            <w:r w:rsidRPr="005717F9">
              <w:rPr>
                <w:rStyle w:val="SpecialBold"/>
              </w:rPr>
              <w:t>Resolve conflicts</w:t>
            </w:r>
          </w:p>
        </w:tc>
        <w:tc>
          <w:tcPr>
            <w:tcW w:w="770" w:type="dxa"/>
            <w:tcBorders>
              <w:top w:val="nil"/>
              <w:left w:val="nil"/>
              <w:bottom w:val="nil"/>
              <w:right w:val="nil"/>
            </w:tcBorders>
            <w:tcMar>
              <w:top w:w="0" w:type="dxa"/>
              <w:left w:w="62" w:type="dxa"/>
              <w:bottom w:w="0" w:type="dxa"/>
              <w:right w:w="62" w:type="dxa"/>
            </w:tcMar>
          </w:tcPr>
          <w:p w:rsidR="00000000" w:rsidP="005717F9">
            <w:pPr>
              <w:pStyle w:val="BodyText"/>
              <w:rPr>
                <w:lang w:val="en-NZ"/>
              </w:rPr>
            </w:pPr>
            <w:r w:rsidRPr="005717F9">
              <w:t>3.1</w:t>
            </w:r>
          </w:p>
        </w:tc>
        <w:tc>
          <w:tcPr>
            <w:tcW w:w="5610" w:type="dxa"/>
            <w:tcBorders>
              <w:top w:val="nil"/>
              <w:left w:val="nil"/>
              <w:bottom w:val="nil"/>
              <w:right w:val="nil"/>
            </w:tcBorders>
            <w:tcMar>
              <w:top w:w="0" w:type="dxa"/>
              <w:left w:w="62" w:type="dxa"/>
              <w:bottom w:w="0" w:type="dxa"/>
              <w:right w:w="62" w:type="dxa"/>
            </w:tcMar>
          </w:tcPr>
          <w:p w:rsidR="00000000" w:rsidP="005717F9">
            <w:pPr>
              <w:pStyle w:val="BodyText"/>
              <w:rPr>
                <w:lang w:val="en-NZ"/>
              </w:rPr>
            </w:pPr>
            <w:r w:rsidRPr="005717F9">
              <w:t>Identify areas of common ground or objectives that can be mutually supported</w:t>
            </w:r>
          </w:p>
        </w:tc>
      </w:tr>
      <w:tr w:rsidTr="005717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17F9">
            <w:pPr>
              <w:pStyle w:val="BodyText"/>
              <w:rPr>
                <w:lang w:val="en-NZ"/>
              </w:rPr>
            </w:pPr>
            <w:r w:rsidRPr="005717F9">
              <w:t>3.2</w:t>
            </w:r>
          </w:p>
        </w:tc>
        <w:tc>
          <w:tcPr>
            <w:tcW w:w="5610" w:type="dxa"/>
            <w:tcBorders>
              <w:top w:val="nil"/>
              <w:left w:val="nil"/>
              <w:bottom w:val="nil"/>
              <w:right w:val="nil"/>
            </w:tcBorders>
            <w:tcMar>
              <w:top w:w="0" w:type="dxa"/>
              <w:left w:w="62" w:type="dxa"/>
              <w:bottom w:w="0" w:type="dxa"/>
              <w:right w:w="62" w:type="dxa"/>
            </w:tcMar>
          </w:tcPr>
          <w:p w:rsidR="00000000" w:rsidP="005717F9">
            <w:pPr>
              <w:pStyle w:val="BodyText"/>
              <w:rPr>
                <w:lang w:val="en-NZ"/>
              </w:rPr>
            </w:pPr>
            <w:r w:rsidRPr="005717F9">
              <w:t>Agree on an approach which will meet the majority of objectives for both parties</w:t>
            </w:r>
          </w:p>
        </w:tc>
      </w:tr>
      <w:tr w:rsidTr="005717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17F9">
            <w:pPr>
              <w:pStyle w:val="BodyText"/>
              <w:rPr>
                <w:lang w:val="en-NZ"/>
              </w:rPr>
            </w:pPr>
            <w:r w:rsidRPr="005717F9">
              <w:t>3.3</w:t>
            </w:r>
          </w:p>
        </w:tc>
        <w:tc>
          <w:tcPr>
            <w:tcW w:w="5610" w:type="dxa"/>
            <w:tcBorders>
              <w:top w:val="nil"/>
              <w:left w:val="nil"/>
              <w:bottom w:val="nil"/>
              <w:right w:val="nil"/>
            </w:tcBorders>
            <w:tcMar>
              <w:top w:w="0" w:type="dxa"/>
              <w:left w:w="62" w:type="dxa"/>
              <w:bottom w:w="0" w:type="dxa"/>
              <w:right w:w="62" w:type="dxa"/>
            </w:tcMar>
          </w:tcPr>
          <w:p w:rsidR="00000000" w:rsidP="005717F9">
            <w:pPr>
              <w:pStyle w:val="BodyText"/>
              <w:rPr>
                <w:lang w:val="en-NZ"/>
              </w:rPr>
            </w:pPr>
            <w:r w:rsidRPr="005717F9">
              <w:t>Implement the approach</w:t>
            </w:r>
          </w:p>
        </w:tc>
      </w:tr>
      <w:tr w:rsidTr="005717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17F9">
            <w:pPr>
              <w:pStyle w:val="BodyText"/>
              <w:rPr>
                <w:lang w:val="en-NZ"/>
              </w:rPr>
            </w:pPr>
            <w:r w:rsidRPr="005717F9">
              <w:t>3.4</w:t>
            </w:r>
          </w:p>
        </w:tc>
        <w:tc>
          <w:tcPr>
            <w:tcW w:w="5610" w:type="dxa"/>
            <w:tcBorders>
              <w:top w:val="nil"/>
              <w:left w:val="nil"/>
              <w:bottom w:val="nil"/>
              <w:right w:val="nil"/>
            </w:tcBorders>
            <w:tcMar>
              <w:top w:w="0" w:type="dxa"/>
              <w:left w:w="62" w:type="dxa"/>
              <w:bottom w:w="0" w:type="dxa"/>
              <w:right w:w="62" w:type="dxa"/>
            </w:tcMar>
          </w:tcPr>
          <w:p w:rsidR="00000000" w:rsidRPr="005717F9" w:rsidP="005717F9">
            <w:pPr>
              <w:pStyle w:val="BodyText"/>
            </w:pPr>
            <w:r w:rsidRPr="005717F9">
              <w:t>Check that the agreed requirements are being met and that conflict has been resolved</w:t>
            </w:r>
          </w:p>
        </w:tc>
      </w:tr>
    </w:tbl>
    <w:p w:rsidR="00000000" w:rsidRPr="005717F9" w:rsidP="005717F9">
      <w:pPr>
        <w:pStyle w:val="BodyText"/>
      </w:pPr>
    </w:p>
    <w:tbl>
      <w:tblPr>
        <w:tblW w:w="0" w:type="auto"/>
        <w:tblLayout w:type="fixed"/>
        <w:tblCellMar>
          <w:left w:w="62" w:type="dxa"/>
          <w:right w:w="62" w:type="dxa"/>
        </w:tblCellMar>
        <w:tblLook w:val="0000"/>
      </w:tblPr>
      <w:tblGrid>
        <w:gridCol w:w="678"/>
        <w:gridCol w:w="1962"/>
        <w:gridCol w:w="770"/>
        <w:gridCol w:w="5610"/>
      </w:tblGrid>
      <w:tr w:rsidTr="005717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717F9" w:rsidP="005717F9">
            <w:pPr>
              <w:pStyle w:val="BodyText"/>
            </w:pPr>
            <w:r w:rsidRPr="005717F9">
              <w:t>4</w:t>
            </w:r>
          </w:p>
        </w:tc>
        <w:tc>
          <w:tcPr>
            <w:tcW w:w="1962" w:type="dxa"/>
            <w:vMerge w:val="restart"/>
            <w:tcBorders>
              <w:top w:val="nil"/>
              <w:left w:val="nil"/>
              <w:bottom w:val="nil"/>
              <w:right w:val="nil"/>
            </w:tcBorders>
            <w:tcMar>
              <w:top w:w="0" w:type="dxa"/>
              <w:left w:w="62" w:type="dxa"/>
              <w:bottom w:w="0" w:type="dxa"/>
              <w:right w:w="62" w:type="dxa"/>
            </w:tcMar>
          </w:tcPr>
          <w:p w:rsidR="00000000" w:rsidP="005717F9">
            <w:pPr>
              <w:pStyle w:val="BodyText"/>
              <w:rPr>
                <w:lang w:val="en-NZ"/>
              </w:rPr>
            </w:pPr>
            <w:r w:rsidRPr="005717F9">
              <w:rPr>
                <w:rStyle w:val="SpecialBold"/>
              </w:rPr>
              <w:t>Respond to problems</w:t>
            </w:r>
          </w:p>
        </w:tc>
        <w:tc>
          <w:tcPr>
            <w:tcW w:w="770" w:type="dxa"/>
            <w:tcBorders>
              <w:top w:val="nil"/>
              <w:left w:val="nil"/>
              <w:bottom w:val="nil"/>
              <w:right w:val="nil"/>
            </w:tcBorders>
            <w:tcMar>
              <w:top w:w="0" w:type="dxa"/>
              <w:left w:w="62" w:type="dxa"/>
              <w:bottom w:w="0" w:type="dxa"/>
              <w:right w:w="62" w:type="dxa"/>
            </w:tcMar>
          </w:tcPr>
          <w:p w:rsidR="00000000" w:rsidP="005717F9">
            <w:pPr>
              <w:pStyle w:val="BodyText"/>
              <w:rPr>
                <w:lang w:val="en-NZ"/>
              </w:rPr>
            </w:pPr>
            <w:r w:rsidRPr="005717F9">
              <w:t>4.1</w:t>
            </w:r>
          </w:p>
        </w:tc>
        <w:tc>
          <w:tcPr>
            <w:tcW w:w="5610" w:type="dxa"/>
            <w:tcBorders>
              <w:top w:val="nil"/>
              <w:left w:val="nil"/>
              <w:bottom w:val="nil"/>
              <w:right w:val="nil"/>
            </w:tcBorders>
            <w:tcMar>
              <w:top w:w="0" w:type="dxa"/>
              <w:left w:w="62" w:type="dxa"/>
              <w:bottom w:w="0" w:type="dxa"/>
              <w:right w:w="62" w:type="dxa"/>
            </w:tcMar>
          </w:tcPr>
          <w:p w:rsidR="00000000" w:rsidP="005717F9">
            <w:pPr>
              <w:pStyle w:val="BodyText"/>
              <w:rPr>
                <w:lang w:val="en-NZ"/>
              </w:rPr>
            </w:pPr>
            <w:r w:rsidRPr="005717F9">
              <w:t>Identify possible problems in the conflict management process</w:t>
            </w:r>
          </w:p>
        </w:tc>
      </w:tr>
      <w:tr w:rsidTr="005717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17F9">
            <w:pPr>
              <w:pStyle w:val="BodyText"/>
              <w:rPr>
                <w:lang w:val="en-NZ"/>
              </w:rPr>
            </w:pPr>
            <w:r w:rsidRPr="005717F9">
              <w:t>4.2</w:t>
            </w:r>
          </w:p>
        </w:tc>
        <w:tc>
          <w:tcPr>
            <w:tcW w:w="5610" w:type="dxa"/>
            <w:tcBorders>
              <w:top w:val="nil"/>
              <w:left w:val="nil"/>
              <w:bottom w:val="nil"/>
              <w:right w:val="nil"/>
            </w:tcBorders>
            <w:tcMar>
              <w:top w:w="0" w:type="dxa"/>
              <w:left w:w="62" w:type="dxa"/>
              <w:bottom w:w="0" w:type="dxa"/>
              <w:right w:w="62" w:type="dxa"/>
            </w:tcMar>
          </w:tcPr>
          <w:p w:rsidR="00000000" w:rsidP="005717F9">
            <w:pPr>
              <w:pStyle w:val="BodyText"/>
              <w:rPr>
                <w:lang w:val="en-NZ"/>
              </w:rPr>
            </w:pPr>
            <w:r w:rsidRPr="005717F9">
              <w:t>Determine problems needing action</w:t>
            </w:r>
          </w:p>
        </w:tc>
      </w:tr>
      <w:tr w:rsidTr="005717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17F9">
            <w:pPr>
              <w:pStyle w:val="BodyText"/>
              <w:rPr>
                <w:lang w:val="en-NZ"/>
              </w:rPr>
            </w:pPr>
            <w:r w:rsidRPr="005717F9">
              <w:t>4.3</w:t>
            </w:r>
          </w:p>
        </w:tc>
        <w:tc>
          <w:tcPr>
            <w:tcW w:w="5610" w:type="dxa"/>
            <w:tcBorders>
              <w:top w:val="nil"/>
              <w:left w:val="nil"/>
              <w:bottom w:val="nil"/>
              <w:right w:val="nil"/>
            </w:tcBorders>
            <w:tcMar>
              <w:top w:w="0" w:type="dxa"/>
              <w:left w:w="62" w:type="dxa"/>
              <w:bottom w:w="0" w:type="dxa"/>
              <w:right w:w="62" w:type="dxa"/>
            </w:tcMar>
          </w:tcPr>
          <w:p w:rsidR="00000000" w:rsidP="005717F9">
            <w:pPr>
              <w:pStyle w:val="BodyText"/>
              <w:rPr>
                <w:lang w:val="en-NZ"/>
              </w:rPr>
            </w:pPr>
            <w:r w:rsidRPr="005717F9">
              <w:t>Determine possible causes</w:t>
            </w:r>
          </w:p>
        </w:tc>
      </w:tr>
      <w:tr w:rsidTr="005717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17F9">
            <w:pPr>
              <w:pStyle w:val="BodyText"/>
              <w:rPr>
                <w:lang w:val="en-NZ"/>
              </w:rPr>
            </w:pPr>
            <w:r w:rsidRPr="005717F9">
              <w:t>4.4</w:t>
            </w:r>
          </w:p>
        </w:tc>
        <w:tc>
          <w:tcPr>
            <w:tcW w:w="5610" w:type="dxa"/>
            <w:tcBorders>
              <w:top w:val="nil"/>
              <w:left w:val="nil"/>
              <w:bottom w:val="nil"/>
              <w:right w:val="nil"/>
            </w:tcBorders>
            <w:tcMar>
              <w:top w:w="0" w:type="dxa"/>
              <w:left w:w="62" w:type="dxa"/>
              <w:bottom w:w="0" w:type="dxa"/>
              <w:right w:w="62" w:type="dxa"/>
            </w:tcMar>
          </w:tcPr>
          <w:p w:rsidR="00000000" w:rsidP="005717F9">
            <w:pPr>
              <w:pStyle w:val="BodyText"/>
              <w:rPr>
                <w:lang w:val="en-NZ"/>
              </w:rPr>
            </w:pPr>
            <w:r w:rsidRPr="005717F9">
              <w:t xml:space="preserve">Rectify problem using appropriate solution within area </w:t>
            </w:r>
            <w:r w:rsidRPr="005717F9">
              <w:t>of responsibility</w:t>
            </w:r>
          </w:p>
        </w:tc>
      </w:tr>
      <w:tr w:rsidTr="005717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17F9">
            <w:pPr>
              <w:pStyle w:val="BodyText"/>
              <w:rPr>
                <w:lang w:val="en-NZ"/>
              </w:rPr>
            </w:pPr>
            <w:r w:rsidRPr="005717F9">
              <w:t>4.5</w:t>
            </w:r>
          </w:p>
        </w:tc>
        <w:tc>
          <w:tcPr>
            <w:tcW w:w="5610" w:type="dxa"/>
            <w:tcBorders>
              <w:top w:val="nil"/>
              <w:left w:val="nil"/>
              <w:bottom w:val="nil"/>
              <w:right w:val="nil"/>
            </w:tcBorders>
            <w:tcMar>
              <w:top w:w="0" w:type="dxa"/>
              <w:left w:w="62" w:type="dxa"/>
              <w:bottom w:w="0" w:type="dxa"/>
              <w:right w:w="62" w:type="dxa"/>
            </w:tcMar>
          </w:tcPr>
          <w:p w:rsidR="00000000" w:rsidP="005717F9">
            <w:pPr>
              <w:pStyle w:val="BodyText"/>
              <w:rPr>
                <w:lang w:val="en-NZ"/>
              </w:rPr>
            </w:pPr>
            <w:r w:rsidRPr="005717F9">
              <w:t>Follow through items initiated until final resolution has occurred</w:t>
            </w:r>
          </w:p>
        </w:tc>
      </w:tr>
      <w:tr w:rsidTr="005717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17F9">
            <w:pPr>
              <w:pStyle w:val="BodyText"/>
              <w:rPr>
                <w:lang w:val="en-NZ"/>
              </w:rPr>
            </w:pPr>
            <w:r w:rsidRPr="005717F9">
              <w:t>4.6</w:t>
            </w:r>
          </w:p>
        </w:tc>
        <w:tc>
          <w:tcPr>
            <w:tcW w:w="5610" w:type="dxa"/>
            <w:tcBorders>
              <w:top w:val="nil"/>
              <w:left w:val="nil"/>
              <w:bottom w:val="nil"/>
              <w:right w:val="nil"/>
            </w:tcBorders>
            <w:tcMar>
              <w:top w:w="0" w:type="dxa"/>
              <w:left w:w="62" w:type="dxa"/>
              <w:bottom w:w="0" w:type="dxa"/>
              <w:right w:w="62" w:type="dxa"/>
            </w:tcMar>
          </w:tcPr>
          <w:p w:rsidR="00000000" w:rsidRPr="005717F9" w:rsidP="005717F9">
            <w:pPr>
              <w:pStyle w:val="BodyText"/>
            </w:pPr>
            <w:r w:rsidRPr="005717F9">
              <w:t>Report problems outside area of responsibility to designated person</w:t>
            </w:r>
          </w:p>
        </w:tc>
      </w:tr>
    </w:tbl>
    <w:p w:rsidR="00000000" w:rsidRPr="005717F9" w:rsidP="005717F9">
      <w:pPr>
        <w:pStyle w:val="BodyText"/>
      </w:pPr>
    </w:p>
    <w:p w:rsidR="00000000" w:rsidRPr="005717F9" w:rsidP="005717F9">
      <w:pPr>
        <w:pStyle w:val="AllowPageBreak"/>
      </w:pPr>
    </w:p>
    <w:p w:rsidR="00000000" w:rsidRPr="005717F9" w:rsidP="005717F9">
      <w:pPr>
        <w:pStyle w:val="Heading1"/>
      </w:pPr>
      <w:bookmarkStart w:id="7" w:name="O_852471"/>
      <w:bookmarkEnd w:id="7"/>
      <w:r w:rsidRPr="005717F9">
        <w:t>Foundation Skills</w:t>
      </w:r>
    </w:p>
    <w:p w:rsidR="00000000" w:rsidRPr="005717F9" w:rsidP="00B8202D">
      <w:pPr>
        <w:pStyle w:val="BodyText"/>
      </w:pPr>
      <w:r w:rsidRPr="005717F9">
        <w:t>This section describes those language, literacy, numeracy and employment skills that are essential to performance.</w:t>
      </w:r>
    </w:p>
    <w:p w:rsidR="00000000" w:rsidRPr="005717F9" w:rsidP="00B8202D">
      <w:pPr>
        <w:pStyle w:val="BodyText"/>
      </w:pPr>
      <w:r w:rsidRPr="005717F9">
        <w:t>Foundation skills essential to performance are explicit in the performance criteria of this unit of competency.</w:t>
      </w:r>
    </w:p>
    <w:p w:rsidR="00000000" w:rsidRPr="005717F9" w:rsidP="005717F9">
      <w:pPr>
        <w:pStyle w:val="Heading1"/>
      </w:pPr>
      <w:bookmarkStart w:id="8" w:name="O_852470"/>
      <w:bookmarkEnd w:id="8"/>
      <w:r w:rsidRPr="005717F9">
        <w:t>Range of Conditions</w:t>
      </w:r>
    </w:p>
    <w:tbl>
      <w:tblPr>
        <w:tblW w:w="0" w:type="auto"/>
        <w:tblCellMar>
          <w:left w:w="62" w:type="dxa"/>
          <w:right w:w="62" w:type="dxa"/>
        </w:tblCellMar>
        <w:tblLook w:val="0000"/>
      </w:tblPr>
      <w:tblGrid>
        <w:gridCol w:w="2613"/>
        <w:gridCol w:w="6583"/>
      </w:tblGrid>
      <w:tr w:rsidTr="00B8202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717F9">
            <w:pPr>
              <w:pStyle w:val="BodyText"/>
              <w:rPr>
                <w:lang w:val="en-NZ"/>
              </w:rPr>
            </w:pPr>
            <w:r w:rsidRPr="005717F9">
              <w:t>This field allows for different work environments and conditions that may affect performance. Essential operating conditions that may be present (depending on the work situation, needs of the candidate, accessibility of the item,</w:t>
            </w:r>
            <w:r w:rsidRPr="005717F9">
              <w:t xml:space="preserve"> and local industry and regional contexts) are included.</w:t>
            </w:r>
          </w:p>
        </w:tc>
      </w:tr>
      <w:tr w:rsidTr="00B8202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717F9">
            <w:pPr>
              <w:pStyle w:val="BodyText"/>
              <w:rPr>
                <w:lang w:val="en-NZ"/>
              </w:rPr>
            </w:pPr>
            <w:r w:rsidRPr="005717F9">
              <w:rPr>
                <w:rStyle w:val="SpecialBold"/>
              </w:rPr>
              <w:t>Conflict</w:t>
            </w:r>
          </w:p>
        </w:tc>
        <w:tc>
          <w:tcPr>
            <w:tcW w:w="0" w:type="auto"/>
            <w:tcBorders>
              <w:top w:val="nil"/>
              <w:left w:val="nil"/>
              <w:bottom w:val="nil"/>
              <w:right w:val="nil"/>
            </w:tcBorders>
            <w:tcMar>
              <w:top w:w="0" w:type="dxa"/>
              <w:left w:w="62" w:type="dxa"/>
              <w:bottom w:w="0" w:type="dxa"/>
              <w:right w:w="62" w:type="dxa"/>
            </w:tcMar>
          </w:tcPr>
          <w:p w:rsidR="00000000" w:rsidRPr="005717F9" w:rsidP="005717F9">
            <w:pPr>
              <w:pStyle w:val="BodyText"/>
            </w:pPr>
            <w:r w:rsidRPr="005717F9">
              <w:t>Conflict in the context of this unit refers to interpersonal conflict and may arise in any work-related context.</w:t>
            </w:r>
          </w:p>
          <w:p w:rsidR="00000000" w:rsidP="005717F9">
            <w:pPr>
              <w:pStyle w:val="BodyText"/>
              <w:rPr>
                <w:lang w:val="en-NZ"/>
              </w:rPr>
            </w:pPr>
          </w:p>
        </w:tc>
      </w:tr>
      <w:tr w:rsidTr="00B8202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717F9">
            <w:pPr>
              <w:pStyle w:val="BodyText"/>
              <w:rPr>
                <w:lang w:val="en-NZ"/>
              </w:rPr>
            </w:pPr>
            <w:r w:rsidRPr="005717F9">
              <w:rPr>
                <w:rStyle w:val="SpecialBold"/>
              </w:rPr>
              <w:t>Potential sources of conflict</w:t>
            </w:r>
          </w:p>
        </w:tc>
        <w:tc>
          <w:tcPr>
            <w:tcW w:w="0" w:type="auto"/>
            <w:tcBorders>
              <w:top w:val="nil"/>
              <w:left w:val="nil"/>
              <w:bottom w:val="nil"/>
              <w:right w:val="nil"/>
            </w:tcBorders>
            <w:tcMar>
              <w:top w:w="0" w:type="dxa"/>
              <w:left w:w="62" w:type="dxa"/>
              <w:bottom w:w="0" w:type="dxa"/>
              <w:right w:w="62" w:type="dxa"/>
            </w:tcMar>
          </w:tcPr>
          <w:p w:rsidR="00000000" w:rsidRPr="005717F9" w:rsidP="005717F9">
            <w:pPr>
              <w:pStyle w:val="BodyText"/>
            </w:pPr>
            <w:r w:rsidRPr="005717F9">
              <w:t>Potential sources of conflict include conflicts arising from one or more of the following:</w:t>
            </w:r>
          </w:p>
          <w:p w:rsidR="00000000" w:rsidRPr="005717F9" w:rsidP="005717F9">
            <w:pPr>
              <w:pStyle w:val="ListBullet"/>
            </w:pPr>
            <w:r w:rsidRPr="005717F9">
              <w:t>different learning/problem solving styles</w:t>
            </w:r>
          </w:p>
          <w:p w:rsidR="00000000" w:rsidRPr="005717F9" w:rsidP="005717F9">
            <w:pPr>
              <w:pStyle w:val="ListBullet"/>
            </w:pPr>
            <w:r w:rsidRPr="005717F9">
              <w:t>different work or personal priorities</w:t>
            </w:r>
          </w:p>
          <w:p w:rsidR="00000000" w:rsidRPr="005717F9" w:rsidP="005717F9">
            <w:pPr>
              <w:pStyle w:val="ListBullet"/>
            </w:pPr>
            <w:r w:rsidRPr="005717F9">
              <w:t>different personality styles</w:t>
            </w:r>
          </w:p>
          <w:p w:rsidR="00000000" w:rsidRPr="005717F9" w:rsidP="005717F9">
            <w:pPr>
              <w:pStyle w:val="ListBullet"/>
            </w:pPr>
            <w:r w:rsidRPr="005717F9">
              <w:t xml:space="preserve">conflicting key </w:t>
            </w:r>
            <w:r w:rsidRPr="005717F9">
              <w:t>performance indicators (KPIs), work goals or targets</w:t>
            </w:r>
          </w:p>
          <w:p w:rsidR="00000000" w:rsidRPr="005717F9" w:rsidP="005717F9">
            <w:pPr>
              <w:pStyle w:val="ListBullet"/>
            </w:pPr>
            <w:r w:rsidRPr="005717F9">
              <w:t>different social, cultural, religious or ethnic background or different gender of sexual preference</w:t>
            </w:r>
          </w:p>
          <w:p w:rsidR="00000000" w:rsidRPr="005717F9" w:rsidP="005717F9">
            <w:pPr>
              <w:pStyle w:val="ListBullet"/>
            </w:pPr>
            <w:r w:rsidRPr="005717F9">
              <w:t>different interpretation of requirements or ‘the rules’</w:t>
            </w:r>
          </w:p>
          <w:p w:rsidR="00000000" w:rsidP="005717F9">
            <w:pPr>
              <w:pStyle w:val="BodyText"/>
              <w:rPr>
                <w:lang w:val="en-NZ"/>
              </w:rPr>
            </w:pPr>
          </w:p>
        </w:tc>
      </w:tr>
      <w:tr w:rsidTr="00B8202D">
        <w:tblPrEx>
          <w:tblW w:w="0" w:type="auto"/>
          <w:tblCellMar>
            <w:left w:w="62" w:type="dxa"/>
            <w:right w:w="62" w:type="dxa"/>
          </w:tblCellMar>
          <w:tblLook w:val="0000"/>
        </w:tblPrEx>
        <w:trPr>
          <w:trHeight w:val="2808"/>
        </w:trPr>
        <w:tc>
          <w:tcPr>
            <w:tcW w:w="0" w:type="auto"/>
            <w:tcBorders>
              <w:top w:val="nil"/>
              <w:left w:val="nil"/>
              <w:bottom w:val="nil"/>
              <w:right w:val="nil"/>
            </w:tcBorders>
            <w:tcMar>
              <w:top w:w="0" w:type="dxa"/>
              <w:left w:w="62" w:type="dxa"/>
              <w:bottom w:w="0" w:type="dxa"/>
              <w:right w:w="62" w:type="dxa"/>
            </w:tcMar>
          </w:tcPr>
          <w:p w:rsidR="00000000" w:rsidP="005717F9">
            <w:pPr>
              <w:pStyle w:val="BodyText"/>
              <w:rPr>
                <w:lang w:val="en-NZ"/>
              </w:rPr>
            </w:pPr>
            <w:r w:rsidRPr="005717F9">
              <w:rPr>
                <w:rStyle w:val="SpecialBold"/>
              </w:rPr>
              <w:t>Approaches to resolving conflict</w:t>
            </w:r>
          </w:p>
        </w:tc>
        <w:tc>
          <w:tcPr>
            <w:tcW w:w="0" w:type="auto"/>
            <w:tcBorders>
              <w:top w:val="nil"/>
              <w:left w:val="nil"/>
              <w:bottom w:val="nil"/>
              <w:right w:val="nil"/>
            </w:tcBorders>
            <w:tcMar>
              <w:top w:w="0" w:type="dxa"/>
              <w:left w:w="62" w:type="dxa"/>
              <w:bottom w:w="0" w:type="dxa"/>
              <w:right w:w="62" w:type="dxa"/>
            </w:tcMar>
          </w:tcPr>
          <w:p w:rsidR="00000000" w:rsidRPr="005717F9" w:rsidP="005717F9">
            <w:pPr>
              <w:pStyle w:val="BodyText"/>
            </w:pPr>
            <w:r w:rsidRPr="005717F9">
              <w:t>Approaches t</w:t>
            </w:r>
            <w:r w:rsidRPr="005717F9">
              <w:t>o resolving conflict will be based on direct communication and include one or more of the following:</w:t>
            </w:r>
          </w:p>
          <w:p w:rsidR="00000000" w:rsidRPr="005717F9" w:rsidP="005717F9">
            <w:pPr>
              <w:pStyle w:val="ListBullet"/>
            </w:pPr>
            <w:r w:rsidRPr="005717F9">
              <w:t>informal, face-to-face discussions</w:t>
            </w:r>
          </w:p>
          <w:p w:rsidR="00000000" w:rsidRPr="005717F9" w:rsidP="005717F9">
            <w:pPr>
              <w:pStyle w:val="ListBullet"/>
            </w:pPr>
            <w:r w:rsidRPr="005717F9">
              <w:t>formal/structured face-to-face discussions</w:t>
            </w:r>
          </w:p>
          <w:p w:rsidR="00000000" w:rsidRPr="005717F9" w:rsidP="005717F9">
            <w:pPr>
              <w:pStyle w:val="ListBullet"/>
            </w:pPr>
            <w:r w:rsidRPr="005717F9">
              <w:t>through the use of:</w:t>
            </w:r>
          </w:p>
          <w:p w:rsidR="00000000" w:rsidRPr="005717F9" w:rsidP="005717F9">
            <w:pPr>
              <w:pStyle w:val="ListBullet2"/>
            </w:pPr>
            <w:r w:rsidRPr="005717F9">
              <w:t xml:space="preserve">telephones and two-way radios </w:t>
            </w:r>
          </w:p>
          <w:p w:rsidR="00000000" w:rsidRPr="005717F9" w:rsidP="005717F9">
            <w:pPr>
              <w:pStyle w:val="ListBullet2"/>
            </w:pPr>
            <w:r w:rsidRPr="005717F9">
              <w:t>memos, faxes, letters or emails</w:t>
            </w:r>
          </w:p>
          <w:p w:rsidR="00000000" w:rsidP="005717F9">
            <w:pPr>
              <w:pStyle w:val="BodyText"/>
              <w:rPr>
                <w:lang w:val="en-NZ"/>
              </w:rPr>
            </w:pPr>
          </w:p>
        </w:tc>
      </w:tr>
      <w:tr w:rsidTr="00B8202D">
        <w:tblPrEx>
          <w:tblW w:w="0" w:type="auto"/>
          <w:tblCellMar>
            <w:left w:w="62" w:type="dxa"/>
            <w:right w:w="62" w:type="dxa"/>
          </w:tblCellMar>
          <w:tblLook w:val="0000"/>
        </w:tblPrEx>
        <w:trPr>
          <w:trHeight w:val="2808"/>
        </w:trPr>
        <w:tc>
          <w:tcPr>
            <w:tcW w:w="0" w:type="auto"/>
            <w:tcBorders>
              <w:top w:val="nil"/>
              <w:left w:val="nil"/>
              <w:bottom w:val="nil"/>
              <w:right w:val="nil"/>
            </w:tcBorders>
            <w:tcMar>
              <w:top w:w="0" w:type="dxa"/>
              <w:left w:w="62" w:type="dxa"/>
              <w:bottom w:w="0" w:type="dxa"/>
              <w:right w:w="62" w:type="dxa"/>
            </w:tcMar>
          </w:tcPr>
          <w:p w:rsidR="00000000" w:rsidP="005717F9">
            <w:pPr>
              <w:pStyle w:val="BodyText"/>
              <w:rPr>
                <w:lang w:val="en-NZ"/>
              </w:rPr>
            </w:pPr>
            <w:r w:rsidRPr="005717F9">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5717F9" w:rsidP="005717F9">
            <w:pPr>
              <w:pStyle w:val="BodyText"/>
            </w:pPr>
            <w:r w:rsidRPr="005717F9">
              <w:t xml:space="preserve">Routine problems must be resolved by applying known solutions. </w:t>
            </w:r>
          </w:p>
          <w:p w:rsidR="00000000" w:rsidRPr="005717F9" w:rsidP="005717F9">
            <w:pPr>
              <w:pStyle w:val="BodyText"/>
            </w:pPr>
          </w:p>
          <w:p w:rsidR="00000000" w:rsidRPr="005717F9" w:rsidP="005717F9">
            <w:pPr>
              <w:pStyle w:val="BodyText"/>
            </w:pPr>
            <w:r w:rsidRPr="005717F9">
              <w:t>Routine problems are predictable and include one or more of the following:</w:t>
            </w:r>
          </w:p>
          <w:p w:rsidR="00000000" w:rsidRPr="005717F9" w:rsidP="005717F9">
            <w:pPr>
              <w:pStyle w:val="ListBullet"/>
            </w:pPr>
            <w:r w:rsidRPr="005717F9">
              <w:t>anger or aggression arising from industrial relations matters</w:t>
            </w:r>
          </w:p>
          <w:p w:rsidR="00000000" w:rsidRPr="005717F9" w:rsidP="005717F9">
            <w:pPr>
              <w:pStyle w:val="ListBullet"/>
            </w:pPr>
            <w:r w:rsidRPr="005717F9">
              <w:t>disagreements over processes or work practices</w:t>
            </w:r>
          </w:p>
          <w:p w:rsidR="00000000" w:rsidRPr="005717F9" w:rsidP="005717F9">
            <w:pPr>
              <w:pStyle w:val="ListBullet"/>
            </w:pPr>
            <w:r w:rsidRPr="005717F9">
              <w:t>variations in opinions about circumstances or events</w:t>
            </w:r>
          </w:p>
          <w:p w:rsidR="00000000" w:rsidRPr="005717F9" w:rsidP="005717F9">
            <w:pPr>
              <w:pStyle w:val="ListBullet"/>
            </w:pPr>
            <w:r w:rsidRPr="005717F9">
              <w:t>interpersonal disputes arising from changes in personal circumstances</w:t>
            </w:r>
          </w:p>
          <w:p w:rsidR="00000000" w:rsidRPr="005717F9" w:rsidP="005717F9">
            <w:pPr>
              <w:pStyle w:val="BodyText"/>
            </w:pPr>
          </w:p>
          <w:p w:rsidR="00000000" w:rsidRPr="005717F9" w:rsidP="005717F9">
            <w:pPr>
              <w:pStyle w:val="BodyText"/>
            </w:pPr>
            <w:r w:rsidRPr="005717F9">
              <w:t>Known solutions are drawn from one or more of the following:</w:t>
            </w:r>
          </w:p>
          <w:p w:rsidR="00000000" w:rsidRPr="005717F9" w:rsidP="005717F9">
            <w:pPr>
              <w:pStyle w:val="ListBullet"/>
            </w:pPr>
            <w:r w:rsidRPr="005717F9">
              <w:t>procedures</w:t>
            </w:r>
          </w:p>
          <w:p w:rsidR="00000000" w:rsidRPr="005717F9" w:rsidP="005717F9">
            <w:pPr>
              <w:pStyle w:val="ListBullet"/>
            </w:pPr>
            <w:r w:rsidRPr="005717F9">
              <w:t>training</w:t>
            </w:r>
          </w:p>
          <w:p w:rsidR="00000000" w:rsidRPr="005717F9" w:rsidP="005717F9">
            <w:pPr>
              <w:pStyle w:val="ListBullet"/>
            </w:pPr>
            <w:r w:rsidRPr="005717F9">
              <w:t>rem</w:t>
            </w:r>
            <w:r w:rsidRPr="005717F9">
              <w:t>embered experience</w:t>
            </w:r>
          </w:p>
          <w:p w:rsidR="00000000" w:rsidRPr="005717F9" w:rsidP="005717F9">
            <w:pPr>
              <w:pStyle w:val="BodyText"/>
            </w:pPr>
          </w:p>
          <w:p w:rsidR="00000000" w:rsidRPr="005717F9" w:rsidP="005717F9">
            <w:pPr>
              <w:pStyle w:val="BodyText"/>
            </w:pPr>
            <w:r w:rsidRPr="005717F9">
              <w:t>Non-routine problems must be reported according to according to relevant procedures.</w:t>
            </w:r>
          </w:p>
        </w:tc>
      </w:tr>
    </w:tbl>
    <w:p w:rsidR="00B8202D" w:rsidP="005717F9">
      <w:pPr>
        <w:pStyle w:val="BodyText"/>
      </w:pPr>
    </w:p>
    <w:p w:rsidR="00B8202D" w:rsidP="005717F9">
      <w:pPr>
        <w:pStyle w:val="BodyText"/>
      </w:pPr>
    </w:p>
    <w:p w:rsidR="00000000" w:rsidRPr="005717F9" w:rsidP="005717F9">
      <w:pPr>
        <w:pStyle w:val="Heading1"/>
      </w:pPr>
      <w:bookmarkStart w:id="9" w:name="O_852469"/>
      <w:bookmarkEnd w:id="9"/>
      <w:r w:rsidRPr="005717F9">
        <w:t>Unit Mapping Information</w:t>
      </w:r>
    </w:p>
    <w:p w:rsidR="00000000" w:rsidRPr="005717F9" w:rsidP="00B8202D">
      <w:pPr>
        <w:pStyle w:val="BodyText"/>
      </w:pPr>
      <w:r w:rsidRPr="005717F9">
        <w:t>Release 1. Supersedes and is equivalent to MSAPMSUP280A Manage conflict at work</w:t>
      </w:r>
    </w:p>
    <w:p w:rsidR="00000000" w:rsidRPr="005717F9" w:rsidP="005717F9">
      <w:pPr>
        <w:pStyle w:val="Heading1"/>
      </w:pPr>
      <w:bookmarkStart w:id="10" w:name="O_852462"/>
      <w:bookmarkEnd w:id="10"/>
      <w:r w:rsidRPr="005717F9">
        <w:t>Links</w:t>
      </w:r>
    </w:p>
    <w:p w:rsidR="00000000" w:rsidRPr="005717F9" w:rsidP="00B8202D">
      <w:pPr>
        <w:pStyle w:val="BodyText"/>
      </w:pPr>
      <w:r w:rsidRPr="005717F9">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6C599B">
        <w:rPr>
          <w:rStyle w:val="Hyperlink"/>
        </w:rPr>
        <w:t>https://vetnet.gov.au/Pages/TrainingDocs.aspx?q=d1287d36-dff4-4e9f-ad2c-9d6270054027</w:t>
      </w:r>
      <w:r>
        <w:fldChar w:fldCharType="end"/>
      </w:r>
    </w:p>
    <w:p w:rsidR="00000000" w:rsidRPr="005717F9" w:rsidP="00B8202D">
      <w:pPr>
        <w:pStyle w:val="BodyText"/>
        <w:sectPr w:rsidSect="005717F9">
          <w:headerReference w:type="default" r:id="rId10"/>
          <w:footerReference w:type="default" r:id="rId11"/>
          <w:pgSz w:w="11908" w:h="16833"/>
          <w:pgMar w:top="1702" w:right="1418" w:bottom="1702" w:left="1418" w:header="992" w:footer="992" w:gutter="0"/>
          <w:cols w:space="720"/>
          <w:noEndnote/>
          <w:docGrid w:linePitch="299"/>
        </w:sectPr>
      </w:pPr>
    </w:p>
    <w:p w:rsidR="00000000" w:rsidRPr="005717F9" w:rsidP="005717F9">
      <w:pPr>
        <w:pStyle w:val="SuperHeading"/>
      </w:pPr>
      <w:r w:rsidRPr="005717F9">
        <w:t>Assessment Requirements for MSMSUP280 Manage conflict at work</w:t>
      </w:r>
    </w:p>
    <w:p w:rsidR="00000000" w:rsidRPr="005717F9" w:rsidP="005717F9">
      <w:pPr>
        <w:pStyle w:val="Heading1"/>
      </w:pPr>
      <w:bookmarkStart w:id="11" w:name="O_852464"/>
      <w:bookmarkEnd w:id="11"/>
      <w:r w:rsidRPr="005717F9">
        <w:t>Modification History</w:t>
      </w:r>
    </w:p>
    <w:p w:rsidR="00000000" w:rsidRPr="005717F9" w:rsidP="00B8202D">
      <w:pPr>
        <w:pStyle w:val="BodyText"/>
      </w:pPr>
      <w:r w:rsidRPr="005717F9">
        <w:t>Release 1. Supersedes and is equivalent to MSAPMSUP280A Manage conflict at work</w:t>
      </w:r>
    </w:p>
    <w:p w:rsidR="00000000" w:rsidRPr="005717F9" w:rsidP="005717F9">
      <w:pPr>
        <w:pStyle w:val="Heading1"/>
      </w:pPr>
      <w:bookmarkStart w:id="12" w:name="O_852467"/>
      <w:bookmarkEnd w:id="12"/>
      <w:r w:rsidRPr="005717F9">
        <w:t>Performance Evidence</w:t>
      </w:r>
    </w:p>
    <w:p w:rsidR="00000000" w:rsidRPr="005717F9" w:rsidP="005717F9">
      <w:pPr>
        <w:pStyle w:val="ListBullet"/>
      </w:pPr>
      <w:r w:rsidRPr="005717F9">
        <w:t>Evidence required to demonstrate competence in this unit must be relevant to and satisfy the requirements of the elements and performance criteria and demonstrate the ability to:</w:t>
      </w:r>
    </w:p>
    <w:p w:rsidR="00000000" w:rsidRPr="005717F9" w:rsidP="005717F9">
      <w:pPr>
        <w:pStyle w:val="ListBullet"/>
      </w:pPr>
      <w:r w:rsidRPr="005717F9">
        <w:t>recognise situations, actions and verbal and non-verbal communication that in</w:t>
      </w:r>
      <w:r w:rsidRPr="005717F9">
        <w:t>dicate potential or actual conflict</w:t>
      </w:r>
    </w:p>
    <w:p w:rsidR="00000000" w:rsidRPr="005717F9" w:rsidP="005717F9">
      <w:pPr>
        <w:pStyle w:val="ListBullet"/>
      </w:pPr>
      <w:r w:rsidRPr="005717F9">
        <w:t xml:space="preserve">communicate about needs and concerns of self and others and areas of common ground using:  </w:t>
      </w:r>
    </w:p>
    <w:p w:rsidR="00000000" w:rsidRPr="005717F9" w:rsidP="005717F9">
      <w:pPr>
        <w:pStyle w:val="ListBullet2"/>
      </w:pPr>
      <w:r w:rsidRPr="005717F9">
        <w:t xml:space="preserve">appropriate verbal and non-verbal communication </w:t>
      </w:r>
    </w:p>
    <w:p w:rsidR="00000000" w:rsidRPr="005717F9" w:rsidP="005717F9">
      <w:pPr>
        <w:pStyle w:val="ListBullet2"/>
      </w:pPr>
      <w:r w:rsidRPr="005717F9">
        <w:t>statements that focus on issues and facts, not people and personalities</w:t>
      </w:r>
    </w:p>
    <w:p w:rsidR="00000000" w:rsidRPr="005717F9" w:rsidP="005717F9">
      <w:pPr>
        <w:pStyle w:val="ListBullet2"/>
      </w:pPr>
      <w:r w:rsidRPr="005717F9">
        <w:t>accurate reflection of people’s needs and concerns</w:t>
      </w:r>
    </w:p>
    <w:p w:rsidR="00000000" w:rsidRPr="005717F9" w:rsidP="005717F9">
      <w:pPr>
        <w:pStyle w:val="ListBullet"/>
      </w:pPr>
      <w:r w:rsidRPr="005717F9">
        <w:t>implement conflict resolution approach and monitor its success</w:t>
      </w:r>
    </w:p>
    <w:p w:rsidR="00000000" w:rsidRPr="005717F9" w:rsidP="005717F9">
      <w:pPr>
        <w:pStyle w:val="ListBullet"/>
      </w:pPr>
      <w:r w:rsidRPr="005717F9">
        <w:t>apply known solutions to routine problems</w:t>
      </w:r>
    </w:p>
    <w:p w:rsidR="00000000" w:rsidRPr="005717F9" w:rsidP="00B8202D">
      <w:pPr>
        <w:pStyle w:val="BodyText"/>
      </w:pPr>
      <w:r w:rsidRPr="005717F9">
        <w:t>manage conflict as it arises.</w:t>
      </w:r>
    </w:p>
    <w:p w:rsidR="00000000" w:rsidRPr="005717F9" w:rsidP="005717F9">
      <w:pPr>
        <w:pStyle w:val="Heading1"/>
      </w:pPr>
      <w:bookmarkStart w:id="13" w:name="O_852466"/>
      <w:bookmarkEnd w:id="13"/>
      <w:r w:rsidRPr="005717F9">
        <w:t>Knowledge Evidence</w:t>
      </w:r>
    </w:p>
    <w:p w:rsidR="00000000" w:rsidRPr="005717F9" w:rsidP="00B8202D">
      <w:pPr>
        <w:pStyle w:val="BodyText"/>
      </w:pPr>
      <w:r w:rsidRPr="005717F9">
        <w:t>Evidence must be provided that de</w:t>
      </w:r>
      <w:r w:rsidRPr="005717F9">
        <w:t>monstrates knowledge of:</w:t>
      </w:r>
    </w:p>
    <w:p w:rsidR="00000000" w:rsidRPr="005717F9" w:rsidP="005717F9">
      <w:pPr>
        <w:pStyle w:val="ListBullet"/>
      </w:pPr>
      <w:r w:rsidRPr="005717F9">
        <w:t>likely sources of conflict in own job/workplace</w:t>
      </w:r>
    </w:p>
    <w:p w:rsidR="00000000" w:rsidRPr="005717F9" w:rsidP="005717F9">
      <w:pPr>
        <w:pStyle w:val="ListBullet"/>
      </w:pPr>
      <w:r w:rsidRPr="005717F9">
        <w:t>indicators of potential conflict</w:t>
      </w:r>
    </w:p>
    <w:p w:rsidR="00000000" w:rsidRPr="005717F9" w:rsidP="005717F9">
      <w:pPr>
        <w:pStyle w:val="ListBullet"/>
      </w:pPr>
      <w:r w:rsidRPr="005717F9">
        <w:t>communication approaches to resolving conflict</w:t>
      </w:r>
    </w:p>
    <w:p w:rsidR="00000000" w:rsidRPr="005717F9" w:rsidP="005717F9">
      <w:pPr>
        <w:pStyle w:val="ListBullet"/>
      </w:pPr>
      <w:r w:rsidRPr="005717F9">
        <w:t>conflict resolution skills relevant to own job/workplace.</w:t>
      </w:r>
    </w:p>
    <w:p w:rsidR="00000000" w:rsidRPr="005717F9" w:rsidP="005717F9">
      <w:pPr>
        <w:pStyle w:val="AllowPageBreak"/>
      </w:pPr>
    </w:p>
    <w:p w:rsidR="00000000" w:rsidRPr="005717F9" w:rsidP="005717F9">
      <w:pPr>
        <w:pStyle w:val="Heading1"/>
      </w:pPr>
      <w:bookmarkStart w:id="14" w:name="O_852465"/>
      <w:bookmarkEnd w:id="14"/>
      <w:r w:rsidRPr="005717F9">
        <w:t>Assessment Conditions</w:t>
      </w:r>
    </w:p>
    <w:p w:rsidR="00000000" w:rsidRPr="005717F9" w:rsidP="005717F9">
      <w:pPr>
        <w:pStyle w:val="ListBullet"/>
      </w:pPr>
      <w:r w:rsidRPr="005717F9">
        <w:t>The unit should be assessed holistically and the judgement of competence based on a holistic assessment of the evidence.</w:t>
      </w:r>
    </w:p>
    <w:p w:rsidR="00000000" w:rsidRPr="005717F9" w:rsidP="005717F9">
      <w:pPr>
        <w:pStyle w:val="ListBullet"/>
      </w:pPr>
      <w:r w:rsidRPr="005717F9">
        <w:t>The collection of performance evidence:</w:t>
      </w:r>
    </w:p>
    <w:p w:rsidR="00000000" w:rsidRPr="005717F9" w:rsidP="005717F9">
      <w:pPr>
        <w:pStyle w:val="ListBullet2"/>
      </w:pPr>
      <w:r w:rsidRPr="005717F9">
        <w:t>should occur over a range of situations which include typical disruptions to normal, smooth op</w:t>
      </w:r>
      <w:r w:rsidRPr="005717F9">
        <w:t xml:space="preserve">erations </w:t>
      </w:r>
    </w:p>
    <w:p w:rsidR="00000000" w:rsidRPr="005717F9" w:rsidP="005717F9">
      <w:pPr>
        <w:pStyle w:val="ListBullet2"/>
      </w:pPr>
      <w:r w:rsidRPr="005717F9">
        <w:t>will use one or a combination of:</w:t>
      </w:r>
    </w:p>
    <w:p w:rsidR="00000000" w:rsidRPr="005717F9" w:rsidP="005717F9">
      <w:pPr>
        <w:pStyle w:val="ListBullet3"/>
      </w:pPr>
      <w:r w:rsidRPr="005717F9">
        <w:t>totally off the job, in which case it will use case studies and role plays as well as questions</w:t>
      </w:r>
    </w:p>
    <w:p w:rsidR="00000000" w:rsidRPr="005717F9" w:rsidP="005717F9">
      <w:pPr>
        <w:pStyle w:val="ListBullet3"/>
      </w:pPr>
      <w:r w:rsidRPr="005717F9">
        <w:t>evidence drawn totally from performance in the workplace</w:t>
      </w:r>
    </w:p>
    <w:p w:rsidR="00000000" w:rsidRPr="005717F9" w:rsidP="005717F9">
      <w:pPr>
        <w:pStyle w:val="ListBullet2"/>
      </w:pPr>
      <w:r w:rsidRPr="005717F9">
        <w:t>will typically include a supervisor/third-party rep</w:t>
      </w:r>
      <w:r w:rsidRPr="005717F9">
        <w:t>ort focusing on consistent performance and problem recognition and solving. A supervisor/third-party report must be prepared by someone who has a direct, relevant, current relationship with the person being assessed and who is in a position to form a judge</w:t>
      </w:r>
      <w:r w:rsidRPr="005717F9">
        <w:t xml:space="preserve">ment on workplace performance relevant to the unit of competency </w:t>
      </w:r>
    </w:p>
    <w:p w:rsidR="00000000" w:rsidRPr="005717F9" w:rsidP="005717F9">
      <w:pPr>
        <w:pStyle w:val="ListBullet2"/>
      </w:pPr>
      <w:r w:rsidRPr="005717F9">
        <w:t>may use industry-based simulation for all or part of the unit particularly where safety, lack of opportunity or significant cost is an issue.</w:t>
      </w:r>
    </w:p>
    <w:p w:rsidR="00000000" w:rsidRPr="005717F9" w:rsidP="005717F9">
      <w:pPr>
        <w:pStyle w:val="ListBullet"/>
      </w:pPr>
      <w:r w:rsidRPr="005717F9">
        <w:t>Assessment should occur in operational workplac</w:t>
      </w:r>
      <w:r w:rsidRPr="005717F9">
        <w:t>e situations. Where this is not possible, or where personal safety or environmental damage are limiting factors, assessment must occur in a sufficiently rigorous simulated environment reflecting realistic operational workplace conditions. This must cover a</w:t>
      </w:r>
      <w:r w:rsidRPr="005717F9">
        <w:t xml:space="preserve">ll aspects of workplace performance, including environment, task skills, task management skills, contingency </w:t>
      </w:r>
      <w:r w:rsidRPr="005717F9">
        <w:t xml:space="preserve">management skills and job role environment skills.  </w:t>
      </w:r>
    </w:p>
    <w:p w:rsidR="00000000" w:rsidRPr="005717F9" w:rsidP="005717F9">
      <w:pPr>
        <w:pStyle w:val="ListBullet"/>
      </w:pPr>
      <w:r w:rsidRPr="005717F9">
        <w:t xml:space="preserve">Assessment in a simulated environment should use evidence collected from one or more of: </w:t>
      </w:r>
    </w:p>
    <w:p w:rsidR="00000000" w:rsidRPr="005717F9" w:rsidP="005717F9">
      <w:pPr>
        <w:pStyle w:val="ListBullet2"/>
      </w:pPr>
      <w:r w:rsidRPr="005717F9">
        <w:t>walk-throughs</w:t>
      </w:r>
    </w:p>
    <w:p w:rsidR="00000000" w:rsidRPr="005717F9" w:rsidP="005717F9">
      <w:pPr>
        <w:pStyle w:val="ListBullet2"/>
      </w:pPr>
      <w:r w:rsidRPr="005717F9">
        <w:t>pilot plant operation</w:t>
      </w:r>
    </w:p>
    <w:p w:rsidR="00000000" w:rsidRPr="005717F9" w:rsidP="005717F9">
      <w:pPr>
        <w:pStyle w:val="ListBullet2"/>
      </w:pPr>
      <w:r w:rsidRPr="005717F9">
        <w:t xml:space="preserve">demonstration of skills </w:t>
      </w:r>
    </w:p>
    <w:p w:rsidR="00000000" w:rsidRPr="005717F9" w:rsidP="005717F9">
      <w:pPr>
        <w:pStyle w:val="ListBullet2"/>
      </w:pPr>
      <w:r w:rsidRPr="005717F9">
        <w:t xml:space="preserve">industry based case studies/scenarios </w:t>
      </w:r>
    </w:p>
    <w:p w:rsidR="00000000" w:rsidRPr="005717F9" w:rsidP="005717F9">
      <w:pPr>
        <w:pStyle w:val="ListBullet2"/>
      </w:pPr>
      <w:r w:rsidRPr="005717F9">
        <w:t>‘what ifs’.</w:t>
      </w:r>
    </w:p>
    <w:p w:rsidR="00000000" w:rsidRPr="005717F9" w:rsidP="005717F9">
      <w:pPr>
        <w:pStyle w:val="ListBullet"/>
      </w:pPr>
      <w:r w:rsidRPr="005717F9">
        <w:t xml:space="preserve">Knowledge evidence may be collected concurrently with performance evidence (provided a record is kept) or through an independent process, such </w:t>
      </w:r>
      <w:r w:rsidRPr="005717F9">
        <w:t>as workbooks, written assessments or interviews (provided a record is kept).</w:t>
      </w:r>
    </w:p>
    <w:p w:rsidR="00000000" w:rsidRPr="005717F9" w:rsidP="005717F9">
      <w:pPr>
        <w:pStyle w:val="ListBullet"/>
      </w:pPr>
      <w:r w:rsidRPr="005717F9">
        <w:t>Assessment processes and techniques must be appropriate to the language, literacy and numeracy requirements of the work being performed and the needs of the candidate.</w:t>
      </w:r>
    </w:p>
    <w:p w:rsidR="00000000" w:rsidRPr="005717F9" w:rsidP="005717F9">
      <w:pPr>
        <w:pStyle w:val="ListBullet"/>
      </w:pPr>
      <w:r w:rsidRPr="005717F9">
        <w:t xml:space="preserve">Conditions </w:t>
      </w:r>
      <w:r w:rsidRPr="005717F9">
        <w:t>for assessment must include access to all tools, equipment, materials and documentation required, including relevant workplace procedures, product and manufacturing specifications associated with this unit.</w:t>
      </w:r>
    </w:p>
    <w:p w:rsidR="00000000" w:rsidRPr="005717F9" w:rsidP="005717F9">
      <w:pPr>
        <w:pStyle w:val="ListBullet"/>
      </w:pPr>
      <w:r w:rsidRPr="005717F9">
        <w:t>Foundation skills are integral to competent perfo</w:t>
      </w:r>
      <w:r w:rsidRPr="005717F9">
        <w:t>rmance of the unit and should not be assessed separately.</w:t>
      </w:r>
    </w:p>
    <w:p w:rsidR="00000000" w:rsidRPr="005717F9" w:rsidP="005717F9">
      <w:pPr>
        <w:pStyle w:val="ListBullet"/>
      </w:pPr>
      <w:r w:rsidRPr="005717F9">
        <w:t>As a minimum, assessors must satisfy the Standards for Registered Training Organisations 2015 assessor requirements.</w:t>
      </w:r>
    </w:p>
    <w:p w:rsidR="00000000" w:rsidRPr="005717F9" w:rsidP="005717F9">
      <w:pPr>
        <w:pStyle w:val="AllowPageBreak"/>
      </w:pPr>
    </w:p>
    <w:p w:rsidR="00000000" w:rsidRPr="005717F9" w:rsidP="005717F9">
      <w:pPr>
        <w:pStyle w:val="Heading1"/>
      </w:pPr>
      <w:bookmarkStart w:id="15" w:name="O_852463"/>
      <w:bookmarkEnd w:id="15"/>
      <w:r w:rsidRPr="005717F9">
        <w:t>Links</w:t>
      </w:r>
    </w:p>
    <w:p w:rsidR="00000000" w:rsidRPr="005717F9" w:rsidP="00B8202D">
      <w:pPr>
        <w:pStyle w:val="BodyText"/>
      </w:pPr>
      <w:r w:rsidRPr="005717F9">
        <w:t>Companion Volume implementation guides are found in VETNet</w:t>
      </w:r>
      <w:r w:rsidRPr="005717F9">
        <w:t xml:space="preserve"> - </w:t>
      </w:r>
      <w:r>
        <w:fldChar w:fldCharType="begin"/>
      </w:r>
      <w:r>
        <w:instrText xml:space="preserve"> HYPERLINK "https://vetnet.gov.au/Pages/TrainingDocs.aspx?q=d1287d36-dff4-4e9f-ad2c-9d6270054027" </w:instrText>
      </w:r>
      <w:r>
        <w:fldChar w:fldCharType="separate"/>
      </w:r>
      <w:r w:rsidRPr="006C599B">
        <w:rPr>
          <w:rStyle w:val="Hyperlink"/>
        </w:rPr>
        <w:t>https://vetnet.gov.au/Pages/TrainingDocs.aspx?q=d1287d36-dff4-4e9f-ad2c-9d6270054027</w:t>
      </w:r>
      <w:r>
        <w:fldChar w:fldCharType="end"/>
      </w:r>
    </w:p>
    <w:p w:rsidR="00000000" w:rsidRPr="005717F9" w:rsidP="005717F9"/>
    <w:sectPr w:rsidSect="005717F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7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7F9" w:rsidRPr="00B8202D" w:rsidP="00B820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7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02D" w:rsidP="005717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8202D" w:rsidP="005717F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B8202D" w:rsidP="005717F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7F9" w:rsidP="005717F9">
    <w:pPr>
      <w:pStyle w:val="Footer"/>
      <w:framePr w:wrap="around"/>
    </w:pPr>
    <w:r>
      <w:fldChar w:fldCharType="begin"/>
    </w:r>
    <w:r>
      <w:instrText xml:space="preserve"> DOCPROPERTY  Subject  \* MERGEFORMAT </w:instrText>
    </w:r>
    <w:r>
      <w:fldChar w:fldCharType="separate"/>
    </w:r>
    <w:r w:rsidR="00B8202D">
      <w:t>Approved</w:t>
    </w:r>
    <w:r w:rsidR="00B8202D">
      <w:fldChar w:fldCharType="end"/>
    </w:r>
    <w:r>
      <w:tab/>
      <w:t xml:space="preserve">Page </w:t>
    </w:r>
    <w:r>
      <w:fldChar w:fldCharType="begin"/>
    </w:r>
    <w:r>
      <w:instrText xml:space="preserve"> PAGE  \* Arabic  \* MERGEFORMAT </w:instrText>
    </w:r>
    <w:r>
      <w:fldChar w:fldCharType="separate"/>
    </w:r>
    <w:r w:rsidR="00B8202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8202D">
      <w:rPr>
        <w:noProof/>
      </w:rPr>
      <w:t>5</w:t>
    </w:r>
    <w:r>
      <w:rPr>
        <w:noProof/>
      </w:rPr>
      <w:fldChar w:fldCharType="end"/>
    </w:r>
  </w:p>
  <w:p w:rsidR="005717F9" w:rsidP="005717F9">
    <w:pPr>
      <w:pStyle w:val="Footer"/>
      <w:framePr w:wrap="around"/>
    </w:pPr>
    <w:r>
      <w:t xml:space="preserve">© Commonwealth of Australia, </w:t>
    </w:r>
    <w:r>
      <w:fldChar w:fldCharType="begin"/>
    </w:r>
    <w:r>
      <w:instrText xml:space="preserve"> DATE  \@ "yyyy"  \* MERGEFORMAT </w:instrText>
    </w:r>
    <w:r>
      <w:fldChar w:fldCharType="separate"/>
    </w:r>
    <w:r w:rsidR="00B8202D">
      <w:rPr>
        <w:noProof/>
      </w:rPr>
      <w:t>2025</w:t>
    </w:r>
    <w:r>
      <w:fldChar w:fldCharType="end"/>
    </w:r>
    <w:r>
      <w:tab/>
    </w:r>
    <w:r>
      <w:fldChar w:fldCharType="begin"/>
    </w:r>
    <w:r>
      <w:instrText xml:space="preserve"> DOCPROPERTY  Author  \* MERGEFORMAT </w:instrText>
    </w:r>
    <w:r>
      <w:fldChar w:fldCharType="separate"/>
    </w:r>
    <w:r w:rsidR="00B8202D">
      <w:t>Manufacturing Industry Skills Alliance</w:t>
    </w:r>
    <w:r w:rsidR="00B8202D">
      <w:fldChar w:fldCharType="end"/>
    </w:r>
  </w:p>
  <w:p w:rsidR="005717F9" w:rsidP="005717F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7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02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717F9" w:rsidRPr="00B8202D" w:rsidP="00B8202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7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02D" w:rsidRPr="002D2AF8" w:rsidP="005717F9">
    <w:pPr>
      <w:pStyle w:val="Header"/>
      <w:framePr w:wrap="around"/>
    </w:pPr>
    <w:r>
      <w:fldChar w:fldCharType="begin"/>
    </w:r>
    <w:r>
      <w:instrText xml:space="preserve"> TITLE   \* MERGEFORMAT </w:instrText>
    </w:r>
    <w:r>
      <w:fldChar w:fldCharType="separate"/>
    </w:r>
    <w:r>
      <w:t>MSMSUP280 Manage conflict at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8202D" w:rsidP="005717F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7F9" w:rsidRPr="002D2AF8" w:rsidP="005717F9">
    <w:pPr>
      <w:pStyle w:val="Header"/>
      <w:framePr w:wrap="around"/>
    </w:pPr>
    <w:r>
      <w:fldChar w:fldCharType="begin"/>
    </w:r>
    <w:r>
      <w:instrText xml:space="preserve"> TITLE   \* MERGEFORMAT </w:instrText>
    </w:r>
    <w:r>
      <w:fldChar w:fldCharType="separate"/>
    </w:r>
    <w:r w:rsidR="00B8202D">
      <w:t>MSMSUP280 Manage conflict at work</w:t>
    </w:r>
    <w:r w:rsidR="00B8202D">
      <w:fldChar w:fldCharType="end"/>
    </w:r>
    <w:r>
      <w:tab/>
      <w:t xml:space="preserve">Date this document was generated: </w:t>
    </w:r>
    <w:r>
      <w:fldChar w:fldCharType="begin"/>
    </w:r>
    <w:r>
      <w:instrText xml:space="preserve"> CREATEDATE  \@ "d MMMM yyyy"  \* MERGEFORMAT </w:instrText>
    </w:r>
    <w:r>
      <w:fldChar w:fldCharType="separate"/>
    </w:r>
    <w:r w:rsidR="00B8202D">
      <w:rPr>
        <w:noProof/>
      </w:rPr>
      <w:t>2 March 2025</w:t>
    </w:r>
    <w:r>
      <w:fldChar w:fldCharType="end"/>
    </w:r>
  </w:p>
  <w:p w:rsidR="005717F9" w:rsidP="005717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B60FA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5224A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C5C91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17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17F9"/>
    <w:pPr>
      <w:spacing w:before="360" w:after="60"/>
      <w:outlineLvl w:val="0"/>
    </w:pPr>
    <w:rPr>
      <w:sz w:val="32"/>
    </w:rPr>
  </w:style>
  <w:style w:type="paragraph" w:styleId="Heading2">
    <w:name w:val="heading 2"/>
    <w:basedOn w:val="HeadingBase"/>
    <w:next w:val="BodyText"/>
    <w:link w:val="Heading2Char"/>
    <w:qFormat/>
    <w:rsid w:val="005717F9"/>
    <w:pPr>
      <w:keepLines/>
      <w:spacing w:before="240" w:after="120"/>
      <w:outlineLvl w:val="1"/>
    </w:pPr>
    <w:rPr>
      <w:sz w:val="28"/>
      <w:szCs w:val="40"/>
    </w:rPr>
  </w:style>
  <w:style w:type="paragraph" w:styleId="Heading3">
    <w:name w:val="heading 3"/>
    <w:basedOn w:val="HeadingBase"/>
    <w:next w:val="BodyText"/>
    <w:link w:val="Heading3Char"/>
    <w:qFormat/>
    <w:rsid w:val="005717F9"/>
    <w:pPr>
      <w:spacing w:before="180" w:after="120"/>
      <w:outlineLvl w:val="2"/>
    </w:pPr>
    <w:rPr>
      <w:spacing w:val="-10"/>
      <w:kern w:val="32"/>
    </w:rPr>
  </w:style>
  <w:style w:type="paragraph" w:styleId="Heading4">
    <w:name w:val="heading 4"/>
    <w:basedOn w:val="HeadingBase"/>
    <w:next w:val="BodyText"/>
    <w:link w:val="Heading4Char"/>
    <w:qFormat/>
    <w:rsid w:val="005717F9"/>
    <w:pPr>
      <w:spacing w:before="160" w:after="120"/>
      <w:outlineLvl w:val="3"/>
    </w:pPr>
    <w:rPr>
      <w:sz w:val="22"/>
    </w:rPr>
  </w:style>
  <w:style w:type="paragraph" w:styleId="Heading5">
    <w:name w:val="heading 5"/>
    <w:basedOn w:val="HeadingBase"/>
    <w:next w:val="Normal"/>
    <w:link w:val="Heading5Char"/>
    <w:qFormat/>
    <w:rsid w:val="005717F9"/>
    <w:pPr>
      <w:spacing w:before="80"/>
      <w:outlineLvl w:val="4"/>
    </w:pPr>
    <w:rPr>
      <w:color w:val="918585"/>
      <w:sz w:val="20"/>
    </w:rPr>
  </w:style>
  <w:style w:type="paragraph" w:styleId="Heading6">
    <w:name w:val="heading 6"/>
    <w:basedOn w:val="HeadingBase"/>
    <w:next w:val="Normal"/>
    <w:link w:val="Heading6Char"/>
    <w:qFormat/>
    <w:rsid w:val="005717F9"/>
    <w:pPr>
      <w:spacing w:before="60"/>
      <w:outlineLvl w:val="5"/>
    </w:pPr>
    <w:rPr>
      <w:color w:val="918585"/>
      <w:sz w:val="20"/>
    </w:rPr>
  </w:style>
  <w:style w:type="paragraph" w:styleId="Heading7">
    <w:name w:val="heading 7"/>
    <w:basedOn w:val="Normal"/>
    <w:next w:val="Normal"/>
    <w:link w:val="Heading7Char"/>
    <w:qFormat/>
    <w:rsid w:val="005717F9"/>
    <w:pPr>
      <w:ind w:left="720"/>
      <w:outlineLvl w:val="6"/>
    </w:pPr>
    <w:rPr>
      <w:i/>
    </w:rPr>
  </w:style>
  <w:style w:type="paragraph" w:styleId="Heading8">
    <w:name w:val="heading 8"/>
    <w:basedOn w:val="Normal"/>
    <w:next w:val="Normal"/>
    <w:link w:val="Heading8Char"/>
    <w:qFormat/>
    <w:rsid w:val="005717F9"/>
    <w:pPr>
      <w:ind w:left="720"/>
      <w:outlineLvl w:val="7"/>
    </w:pPr>
    <w:rPr>
      <w:i/>
    </w:rPr>
  </w:style>
  <w:style w:type="paragraph" w:styleId="Heading9">
    <w:name w:val="heading 9"/>
    <w:basedOn w:val="Normal"/>
    <w:next w:val="Normal"/>
    <w:link w:val="Heading9Char"/>
    <w:qFormat/>
    <w:rsid w:val="005717F9"/>
    <w:pPr>
      <w:ind w:left="720"/>
      <w:outlineLvl w:val="8"/>
    </w:pPr>
    <w:rPr>
      <w:i/>
    </w:rPr>
  </w:style>
  <w:style w:type="character" w:default="1" w:styleId="DefaultParagraphFont">
    <w:name w:val="Default Paragraph Font"/>
    <w:uiPriority w:val="1"/>
    <w:unhideWhenUsed/>
    <w:rsid w:val="005717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17F9"/>
  </w:style>
  <w:style w:type="character" w:customStyle="1" w:styleId="Heading1Char">
    <w:name w:val="Heading 1 Char"/>
    <w:basedOn w:val="DefaultParagraphFont"/>
    <w:link w:val="Heading1"/>
    <w:rsid w:val="005717F9"/>
    <w:rPr>
      <w:rFonts w:ascii="Times New Roman" w:eastAsia="Times New Roman" w:hAnsi="Times New Roman" w:cs="Times New Roman"/>
      <w:b/>
      <w:sz w:val="32"/>
      <w:szCs w:val="20"/>
      <w:lang w:eastAsia="en-US"/>
    </w:rPr>
  </w:style>
  <w:style w:type="paragraph" w:styleId="BodyText">
    <w:name w:val="Body Text"/>
    <w:basedOn w:val="Normal"/>
    <w:link w:val="BodyTextChar"/>
    <w:rsid w:val="005717F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717F9"/>
    <w:rPr>
      <w:rFonts w:ascii="Times New Roman" w:eastAsia="Times New Roman" w:hAnsi="Times New Roman" w:cs="Times New Roman"/>
      <w:sz w:val="24"/>
      <w:lang w:eastAsia="en-US"/>
    </w:rPr>
  </w:style>
  <w:style w:type="paragraph" w:styleId="ListBullet">
    <w:name w:val="List Bullet"/>
    <w:basedOn w:val="List"/>
    <w:rsid w:val="005717F9"/>
    <w:pPr>
      <w:numPr>
        <w:numId w:val="13"/>
      </w:numPr>
      <w:tabs>
        <w:tab w:val="clear" w:pos="340"/>
      </w:tabs>
      <w:spacing w:before="40" w:after="40"/>
    </w:pPr>
  </w:style>
  <w:style w:type="character" w:customStyle="1" w:styleId="SpecialBold">
    <w:name w:val="Special Bold"/>
    <w:basedOn w:val="DefaultParagraphFont"/>
    <w:rsid w:val="005717F9"/>
    <w:rPr>
      <w:b/>
      <w:spacing w:val="0"/>
    </w:rPr>
  </w:style>
  <w:style w:type="paragraph" w:styleId="ListBullet2">
    <w:name w:val="List Bullet 2"/>
    <w:basedOn w:val="List2"/>
    <w:rsid w:val="005717F9"/>
    <w:pPr>
      <w:numPr>
        <w:numId w:val="14"/>
      </w:numPr>
      <w:tabs>
        <w:tab w:val="clear" w:pos="680"/>
      </w:tabs>
    </w:pPr>
  </w:style>
  <w:style w:type="paragraph" w:customStyle="1" w:styleId="SuperHeading">
    <w:name w:val="SuperHeading"/>
    <w:basedOn w:val="Normal"/>
    <w:rsid w:val="005717F9"/>
    <w:pPr>
      <w:spacing w:before="240" w:after="120"/>
      <w:outlineLvl w:val="0"/>
    </w:pPr>
    <w:rPr>
      <w:rFonts w:ascii="Times New Roman" w:hAnsi="Times New Roman"/>
      <w:b/>
      <w:sz w:val="32"/>
    </w:rPr>
  </w:style>
  <w:style w:type="paragraph" w:customStyle="1" w:styleId="AllowPageBreak">
    <w:name w:val="AllowPageBreak"/>
    <w:rsid w:val="005717F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717F9"/>
    <w:pPr>
      <w:numPr>
        <w:numId w:val="3"/>
      </w:numPr>
      <w:tabs>
        <w:tab w:val="clear" w:pos="1021"/>
      </w:tabs>
      <w:ind w:left="1037" w:hanging="357"/>
    </w:pPr>
  </w:style>
  <w:style w:type="character" w:customStyle="1" w:styleId="Heading2Char">
    <w:name w:val="Heading 2 Char"/>
    <w:basedOn w:val="DefaultParagraphFont"/>
    <w:link w:val="Heading2"/>
    <w:rsid w:val="005717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17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17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17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17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17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17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17F9"/>
    <w:rPr>
      <w:rFonts w:ascii="Courier New" w:eastAsia="Times New Roman" w:hAnsi="Courier New" w:cs="Times New Roman"/>
      <w:i/>
      <w:szCs w:val="20"/>
      <w:lang w:eastAsia="en-US"/>
    </w:rPr>
  </w:style>
  <w:style w:type="paragraph" w:customStyle="1" w:styleId="HeadingBase">
    <w:name w:val="Heading Base"/>
    <w:rsid w:val="005717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17F9"/>
    <w:pPr>
      <w:tabs>
        <w:tab w:val="right" w:leader="dot" w:pos="9072"/>
      </w:tabs>
      <w:ind w:left="567"/>
    </w:pPr>
    <w:rPr>
      <w:szCs w:val="22"/>
    </w:rPr>
  </w:style>
  <w:style w:type="paragraph" w:customStyle="1" w:styleId="TOCBase">
    <w:name w:val="TOC Base"/>
    <w:rsid w:val="005717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17F9"/>
    <w:pPr>
      <w:tabs>
        <w:tab w:val="right" w:leader="dot" w:pos="9072"/>
      </w:tabs>
      <w:spacing w:before="40" w:after="40"/>
      <w:ind w:left="284"/>
    </w:pPr>
    <w:rPr>
      <w:rFonts w:ascii="Times New Roman" w:hAnsi="Times New Roman"/>
    </w:rPr>
  </w:style>
  <w:style w:type="paragraph" w:styleId="TOC1">
    <w:name w:val="toc 1"/>
    <w:basedOn w:val="TOCBase"/>
    <w:next w:val="Normal"/>
    <w:rsid w:val="005717F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17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17F9"/>
    <w:rPr>
      <w:rFonts w:ascii="Times New Roman" w:eastAsia="Times New Roman" w:hAnsi="Times New Roman" w:cs="Times New Roman"/>
      <w:sz w:val="16"/>
      <w:lang w:eastAsia="en-US"/>
    </w:rPr>
  </w:style>
  <w:style w:type="paragraph" w:styleId="Title">
    <w:name w:val="Title"/>
    <w:basedOn w:val="HeadingBase"/>
    <w:link w:val="TitleChar"/>
    <w:qFormat/>
    <w:rsid w:val="005717F9"/>
    <w:pPr>
      <w:spacing w:before="5040"/>
      <w:jc w:val="center"/>
    </w:pPr>
    <w:rPr>
      <w:sz w:val="48"/>
      <w:szCs w:val="72"/>
      <w:lang w:val="en-US"/>
    </w:rPr>
  </w:style>
  <w:style w:type="character" w:customStyle="1" w:styleId="TitleChar">
    <w:name w:val="Title Char"/>
    <w:basedOn w:val="DefaultParagraphFont"/>
    <w:link w:val="Title"/>
    <w:rsid w:val="005717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17F9"/>
    <w:pPr>
      <w:tabs>
        <w:tab w:val="left" w:pos="3600"/>
        <w:tab w:val="left" w:pos="3958"/>
      </w:tabs>
    </w:pPr>
  </w:style>
  <w:style w:type="paragraph" w:styleId="List">
    <w:name w:val="List"/>
    <w:basedOn w:val="BodyText"/>
    <w:next w:val="BodyText"/>
    <w:rsid w:val="005717F9"/>
    <w:pPr>
      <w:tabs>
        <w:tab w:val="left" w:pos="340"/>
      </w:tabs>
      <w:spacing w:before="60" w:after="60"/>
      <w:ind w:left="340" w:hanging="340"/>
    </w:pPr>
  </w:style>
  <w:style w:type="paragraph" w:customStyle="1" w:styleId="Note">
    <w:name w:val="Note"/>
    <w:basedOn w:val="BodyText"/>
    <w:rsid w:val="005717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17F9"/>
    <w:pPr>
      <w:framePr w:wrap="auto" w:hAnchor="text" w:y="6049"/>
    </w:pPr>
    <w:rPr>
      <w:color w:val="000000"/>
      <w:sz w:val="40"/>
    </w:rPr>
  </w:style>
  <w:style w:type="paragraph" w:customStyle="1" w:styleId="TOCTitle">
    <w:name w:val="TOCTitle"/>
    <w:basedOn w:val="Heading1"/>
    <w:rsid w:val="005717F9"/>
    <w:pPr>
      <w:spacing w:after="240"/>
      <w:jc w:val="center"/>
      <w:outlineLvl w:val="9"/>
    </w:pPr>
    <w:rPr>
      <w:caps/>
    </w:rPr>
  </w:style>
  <w:style w:type="paragraph" w:customStyle="1" w:styleId="Version">
    <w:name w:val="Version"/>
    <w:rsid w:val="005717F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717F9"/>
    <w:pPr>
      <w:keepNext w:val="0"/>
      <w:tabs>
        <w:tab w:val="right" w:pos="4176"/>
      </w:tabs>
      <w:ind w:left="198" w:hanging="198"/>
    </w:pPr>
    <w:rPr>
      <w:rFonts w:ascii="Garamond" w:hAnsi="Garamond"/>
    </w:rPr>
  </w:style>
  <w:style w:type="paragraph" w:styleId="IndexHeading">
    <w:name w:val="index heading"/>
    <w:basedOn w:val="Normal"/>
    <w:next w:val="Index1"/>
    <w:semiHidden/>
    <w:rsid w:val="005717F9"/>
    <w:pPr>
      <w:spacing w:before="120" w:after="120"/>
    </w:pPr>
    <w:rPr>
      <w:rFonts w:ascii="Arial" w:hAnsi="Arial"/>
      <w:b/>
      <w:color w:val="918585"/>
      <w:sz w:val="24"/>
    </w:rPr>
  </w:style>
  <w:style w:type="paragraph" w:styleId="Header">
    <w:name w:val="header"/>
    <w:basedOn w:val="Normal"/>
    <w:link w:val="HeaderChar"/>
    <w:rsid w:val="005717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17F9"/>
    <w:rPr>
      <w:rFonts w:ascii="Times New Roman" w:eastAsia="Times New Roman" w:hAnsi="Times New Roman" w:cs="Times New Roman"/>
      <w:sz w:val="16"/>
      <w:szCs w:val="20"/>
      <w:lang w:val="en-GB" w:eastAsia="en-US"/>
    </w:rPr>
  </w:style>
  <w:style w:type="paragraph" w:customStyle="1" w:styleId="Chapter">
    <w:name w:val="Chapter"/>
    <w:basedOn w:val="Normal"/>
    <w:rsid w:val="005717F9"/>
    <w:pPr>
      <w:spacing w:before="240"/>
    </w:pPr>
    <w:rPr>
      <w:rFonts w:ascii="Times New Roman" w:hAnsi="Times New Roman"/>
      <w:smallCaps/>
      <w:spacing w:val="80"/>
      <w:sz w:val="28"/>
    </w:rPr>
  </w:style>
  <w:style w:type="paragraph" w:customStyle="1" w:styleId="InChapter">
    <w:name w:val="InChapter"/>
    <w:basedOn w:val="Heading3"/>
    <w:rsid w:val="005717F9"/>
    <w:pPr>
      <w:spacing w:after="240"/>
      <w:outlineLvl w:val="9"/>
    </w:pPr>
    <w:rPr>
      <w:noProof/>
    </w:rPr>
  </w:style>
  <w:style w:type="paragraph" w:styleId="Index2">
    <w:name w:val="index 2"/>
    <w:basedOn w:val="Normal"/>
    <w:next w:val="Normal"/>
    <w:semiHidden/>
    <w:rsid w:val="005717F9"/>
    <w:pPr>
      <w:tabs>
        <w:tab w:val="right" w:pos="4176"/>
      </w:tabs>
      <w:ind w:left="568" w:hanging="284"/>
    </w:pPr>
    <w:rPr>
      <w:rFonts w:ascii="Garamond" w:hAnsi="Garamond"/>
    </w:rPr>
  </w:style>
  <w:style w:type="paragraph" w:customStyle="1" w:styleId="Byline">
    <w:name w:val="Byline"/>
    <w:rsid w:val="005717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17F9"/>
    <w:pPr>
      <w:tabs>
        <w:tab w:val="clear" w:pos="3600"/>
        <w:tab w:val="clear" w:pos="3958"/>
      </w:tabs>
      <w:jc w:val="right"/>
    </w:pPr>
  </w:style>
  <w:style w:type="character" w:styleId="Emphasis">
    <w:name w:val="Emphasis"/>
    <w:basedOn w:val="DefaultParagraphFont"/>
    <w:qFormat/>
    <w:rsid w:val="005717F9"/>
    <w:rPr>
      <w:i/>
    </w:rPr>
  </w:style>
  <w:style w:type="paragraph" w:styleId="Caption">
    <w:name w:val="caption"/>
    <w:basedOn w:val="BodyText"/>
    <w:next w:val="Normal"/>
    <w:qFormat/>
    <w:rsid w:val="005717F9"/>
    <w:pPr>
      <w:framePr w:w="2268" w:hSpace="181" w:vSpace="181" w:wrap="around" w:vAnchor="text" w:hAnchor="page" w:x="1135" w:y="285" w:anchorLock="1"/>
    </w:pPr>
    <w:rPr>
      <w:i/>
    </w:rPr>
  </w:style>
  <w:style w:type="paragraph" w:customStyle="1" w:styleId="MiniTOCTitle">
    <w:name w:val="MiniTOCTitle"/>
    <w:basedOn w:val="Heading4"/>
    <w:rsid w:val="005717F9"/>
    <w:pPr>
      <w:spacing w:before="240"/>
      <w:outlineLvl w:val="9"/>
    </w:pPr>
    <w:rPr>
      <w:noProof/>
      <w:sz w:val="24"/>
    </w:rPr>
  </w:style>
  <w:style w:type="paragraph" w:customStyle="1" w:styleId="MiniTOCItem">
    <w:name w:val="MiniTOCItem"/>
    <w:basedOn w:val="ListBullet"/>
    <w:rsid w:val="005717F9"/>
    <w:pPr>
      <w:numPr>
        <w:numId w:val="0"/>
      </w:numPr>
      <w:tabs>
        <w:tab w:val="right" w:leader="dot" w:pos="6521"/>
      </w:tabs>
      <w:spacing w:before="0" w:after="0"/>
    </w:pPr>
  </w:style>
  <w:style w:type="paragraph" w:customStyle="1" w:styleId="TOFTitle">
    <w:name w:val="TOFTitle"/>
    <w:basedOn w:val="TOCTitle"/>
    <w:rsid w:val="005717F9"/>
  </w:style>
  <w:style w:type="paragraph" w:styleId="TableofFigures">
    <w:name w:val="table of figures"/>
    <w:basedOn w:val="Normal"/>
    <w:next w:val="Normal"/>
    <w:semiHidden/>
    <w:rsid w:val="005717F9"/>
    <w:pPr>
      <w:tabs>
        <w:tab w:val="right" w:leader="dot" w:pos="9072"/>
      </w:tabs>
      <w:ind w:left="970" w:hanging="403"/>
    </w:pPr>
    <w:rPr>
      <w:rFonts w:ascii="Times New Roman" w:hAnsi="Times New Roman"/>
      <w:b/>
    </w:rPr>
  </w:style>
  <w:style w:type="paragraph" w:styleId="ListNumber">
    <w:name w:val="List Number"/>
    <w:basedOn w:val="List"/>
    <w:rsid w:val="005717F9"/>
    <w:pPr>
      <w:numPr>
        <w:numId w:val="16"/>
      </w:numPr>
      <w:tabs>
        <w:tab w:val="clear" w:pos="340"/>
      </w:tabs>
    </w:pPr>
  </w:style>
  <w:style w:type="character" w:customStyle="1" w:styleId="WingdingSymbols">
    <w:name w:val="Wingding Symbols"/>
    <w:rsid w:val="005717F9"/>
    <w:rPr>
      <w:rFonts w:ascii="Wingdings" w:hAnsi="Wingdings"/>
    </w:rPr>
  </w:style>
  <w:style w:type="paragraph" w:customStyle="1" w:styleId="TableHeading">
    <w:name w:val="Table Heading"/>
    <w:basedOn w:val="HeadingBase"/>
    <w:rsid w:val="005717F9"/>
    <w:pPr>
      <w:keepLines/>
      <w:pBdr>
        <w:bottom w:val="single" w:sz="6" w:space="1" w:color="918585"/>
      </w:pBdr>
      <w:spacing w:before="240"/>
    </w:pPr>
  </w:style>
  <w:style w:type="character" w:customStyle="1" w:styleId="HotSpot">
    <w:name w:val="HotSpot"/>
    <w:rsid w:val="005717F9"/>
    <w:rPr>
      <w:color w:val="0033CC"/>
      <w:u w:val="none"/>
    </w:rPr>
  </w:style>
  <w:style w:type="paragraph" w:customStyle="1" w:styleId="BodyTextRight">
    <w:name w:val="Body Text Right"/>
    <w:basedOn w:val="BodyText"/>
    <w:rsid w:val="005717F9"/>
    <w:pPr>
      <w:spacing w:before="0" w:after="0"/>
      <w:jc w:val="right"/>
    </w:pPr>
  </w:style>
  <w:style w:type="paragraph" w:styleId="Index3">
    <w:name w:val="index 3"/>
    <w:basedOn w:val="ListNumber2"/>
    <w:next w:val="Normal"/>
    <w:semiHidden/>
    <w:rsid w:val="005717F9"/>
    <w:pPr>
      <w:numPr>
        <w:numId w:val="0"/>
      </w:numPr>
      <w:tabs>
        <w:tab w:val="right" w:leader="dot" w:pos="4176"/>
      </w:tabs>
    </w:pPr>
  </w:style>
  <w:style w:type="paragraph" w:styleId="ListNumber2">
    <w:name w:val="List Number 2"/>
    <w:basedOn w:val="List2"/>
    <w:rsid w:val="005717F9"/>
    <w:pPr>
      <w:numPr>
        <w:numId w:val="11"/>
      </w:numPr>
      <w:tabs>
        <w:tab w:val="clear" w:pos="1060"/>
      </w:tabs>
    </w:pPr>
  </w:style>
  <w:style w:type="paragraph" w:customStyle="1" w:styleId="MarginNote">
    <w:name w:val="Margin Note"/>
    <w:basedOn w:val="BodyText"/>
    <w:rsid w:val="005717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17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17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17F9"/>
    <w:rPr>
      <w:sz w:val="32"/>
    </w:rPr>
  </w:style>
  <w:style w:type="paragraph" w:customStyle="1" w:styleId="HeadingProcedure">
    <w:name w:val="Heading Procedure"/>
    <w:basedOn w:val="HeadingBase"/>
    <w:next w:val="Normal"/>
    <w:rsid w:val="005717F9"/>
    <w:pPr>
      <w:tabs>
        <w:tab w:val="left" w:pos="0"/>
      </w:tabs>
      <w:spacing w:before="120" w:after="60"/>
    </w:pPr>
    <w:rPr>
      <w:i/>
      <w:color w:val="918585"/>
      <w:sz w:val="22"/>
    </w:rPr>
  </w:style>
  <w:style w:type="paragraph" w:customStyle="1" w:styleId="TableBodyText">
    <w:name w:val="Table Body Text"/>
    <w:basedOn w:val="BodyText"/>
    <w:rsid w:val="005717F9"/>
    <w:pPr>
      <w:spacing w:before="60" w:after="60"/>
    </w:pPr>
  </w:style>
  <w:style w:type="paragraph" w:styleId="ListContinue">
    <w:name w:val="List Continue"/>
    <w:basedOn w:val="List"/>
    <w:rsid w:val="005717F9"/>
    <w:pPr>
      <w:ind w:firstLine="0"/>
    </w:pPr>
  </w:style>
  <w:style w:type="paragraph" w:customStyle="1" w:styleId="ListNote">
    <w:name w:val="List Note"/>
    <w:basedOn w:val="List"/>
    <w:rsid w:val="005717F9"/>
    <w:pPr>
      <w:pBdr>
        <w:top w:val="single" w:sz="6" w:space="2" w:color="918585"/>
        <w:bottom w:val="single" w:sz="6" w:space="2" w:color="918585"/>
      </w:pBdr>
      <w:tabs>
        <w:tab w:val="left" w:pos="1021"/>
      </w:tabs>
      <w:ind w:firstLine="0"/>
    </w:pPr>
  </w:style>
  <w:style w:type="paragraph" w:customStyle="1" w:styleId="Warning">
    <w:name w:val="Warning"/>
    <w:basedOn w:val="BodyText"/>
    <w:rsid w:val="005717F9"/>
    <w:pPr>
      <w:shd w:val="clear" w:color="auto" w:fill="D9D9D9"/>
      <w:tabs>
        <w:tab w:val="left" w:pos="992"/>
      </w:tabs>
      <w:ind w:left="119" w:right="119"/>
    </w:pPr>
    <w:rPr>
      <w:sz w:val="20"/>
    </w:rPr>
  </w:style>
  <w:style w:type="paragraph" w:customStyle="1" w:styleId="MarginIcons">
    <w:name w:val="Margin Icons"/>
    <w:basedOn w:val="BodyText"/>
    <w:rsid w:val="005717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17F9"/>
    <w:rPr>
      <w:rFonts w:ascii="Courier New" w:hAnsi="Courier New"/>
    </w:rPr>
  </w:style>
  <w:style w:type="paragraph" w:customStyle="1" w:styleId="NoteBullet">
    <w:name w:val="Note Bullet"/>
    <w:basedOn w:val="Note"/>
    <w:rsid w:val="005717F9"/>
    <w:pPr>
      <w:tabs>
        <w:tab w:val="clear" w:pos="680"/>
      </w:tabs>
      <w:spacing w:before="60" w:after="60"/>
    </w:pPr>
  </w:style>
  <w:style w:type="paragraph" w:customStyle="1" w:styleId="SubHeading2">
    <w:name w:val="SubHeading2"/>
    <w:basedOn w:val="HeadingBase"/>
    <w:rsid w:val="005717F9"/>
    <w:pPr>
      <w:spacing w:before="240" w:after="60"/>
    </w:pPr>
    <w:rPr>
      <w:sz w:val="20"/>
    </w:rPr>
  </w:style>
  <w:style w:type="paragraph" w:customStyle="1" w:styleId="SubHeading1">
    <w:name w:val="SubHeading1"/>
    <w:basedOn w:val="HeadingBase"/>
    <w:rsid w:val="005717F9"/>
    <w:pPr>
      <w:spacing w:before="240" w:after="60"/>
    </w:pPr>
    <w:rPr>
      <w:color w:val="918585"/>
      <w:sz w:val="22"/>
    </w:rPr>
  </w:style>
  <w:style w:type="paragraph" w:customStyle="1" w:styleId="SideHeading">
    <w:name w:val="Side Heading"/>
    <w:basedOn w:val="HeadingBase"/>
    <w:rsid w:val="005717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17F9"/>
    <w:pPr>
      <w:numPr>
        <w:numId w:val="12"/>
      </w:numPr>
    </w:pPr>
  </w:style>
  <w:style w:type="paragraph" w:styleId="PlainText">
    <w:name w:val="Plain Text"/>
    <w:basedOn w:val="Normal"/>
    <w:link w:val="PlainTextChar"/>
    <w:rsid w:val="005717F9"/>
    <w:rPr>
      <w:sz w:val="20"/>
    </w:rPr>
  </w:style>
  <w:style w:type="character" w:customStyle="1" w:styleId="PlainTextChar">
    <w:name w:val="Plain Text Char"/>
    <w:basedOn w:val="DefaultParagraphFont"/>
    <w:link w:val="PlainText"/>
    <w:rsid w:val="005717F9"/>
    <w:rPr>
      <w:rFonts w:ascii="Courier New" w:eastAsia="Times New Roman" w:hAnsi="Courier New" w:cs="Times New Roman"/>
      <w:sz w:val="20"/>
      <w:szCs w:val="20"/>
      <w:lang w:eastAsia="en-US"/>
    </w:rPr>
  </w:style>
  <w:style w:type="character" w:customStyle="1" w:styleId="MenuOption">
    <w:name w:val="Menu Option"/>
    <w:basedOn w:val="DefaultParagraphFont"/>
    <w:rsid w:val="005717F9"/>
    <w:rPr>
      <w:b/>
      <w:smallCaps/>
    </w:rPr>
  </w:style>
  <w:style w:type="paragraph" w:customStyle="1" w:styleId="TableListNumber">
    <w:name w:val="Table List Number"/>
    <w:basedOn w:val="ListNumber"/>
    <w:rsid w:val="005717F9"/>
    <w:pPr>
      <w:numPr>
        <w:numId w:val="0"/>
      </w:numPr>
    </w:pPr>
  </w:style>
  <w:style w:type="paragraph" w:styleId="TOC4">
    <w:name w:val="toc 4"/>
    <w:basedOn w:val="TOCBase"/>
    <w:next w:val="Normal"/>
    <w:semiHidden/>
    <w:rsid w:val="005717F9"/>
    <w:pPr>
      <w:tabs>
        <w:tab w:val="right" w:leader="dot" w:pos="9071"/>
      </w:tabs>
      <w:ind w:left="1701"/>
    </w:pPr>
  </w:style>
  <w:style w:type="paragraph" w:customStyle="1" w:styleId="ListAlpha">
    <w:name w:val="List Alpha"/>
    <w:basedOn w:val="List"/>
    <w:rsid w:val="005717F9"/>
    <w:pPr>
      <w:numPr>
        <w:numId w:val="10"/>
      </w:numPr>
    </w:pPr>
  </w:style>
  <w:style w:type="paragraph" w:customStyle="1" w:styleId="ListAlpha2">
    <w:name w:val="List Alpha 2"/>
    <w:basedOn w:val="List2"/>
    <w:rsid w:val="005717F9"/>
    <w:pPr>
      <w:numPr>
        <w:numId w:val="9"/>
      </w:numPr>
    </w:pPr>
  </w:style>
  <w:style w:type="paragraph" w:styleId="List2">
    <w:name w:val="List 2"/>
    <w:basedOn w:val="BodyText"/>
    <w:rsid w:val="005717F9"/>
    <w:pPr>
      <w:tabs>
        <w:tab w:val="left" w:pos="680"/>
      </w:tabs>
      <w:spacing w:before="60" w:after="60"/>
      <w:ind w:left="680" w:hanging="340"/>
    </w:pPr>
  </w:style>
  <w:style w:type="paragraph" w:styleId="List3">
    <w:name w:val="List 3"/>
    <w:basedOn w:val="BodyText"/>
    <w:rsid w:val="005717F9"/>
    <w:pPr>
      <w:tabs>
        <w:tab w:val="left" w:pos="1021"/>
      </w:tabs>
      <w:spacing w:before="60" w:after="60"/>
      <w:ind w:left="1020" w:hanging="340"/>
    </w:pPr>
  </w:style>
  <w:style w:type="paragraph" w:styleId="List4">
    <w:name w:val="List 4"/>
    <w:basedOn w:val="BodyText"/>
    <w:rsid w:val="005717F9"/>
    <w:pPr>
      <w:tabs>
        <w:tab w:val="left" w:pos="1361"/>
      </w:tabs>
      <w:spacing w:before="60" w:after="60"/>
      <w:ind w:left="1361" w:hanging="340"/>
    </w:pPr>
  </w:style>
  <w:style w:type="paragraph" w:styleId="List5">
    <w:name w:val="List 5"/>
    <w:basedOn w:val="BodyText"/>
    <w:rsid w:val="005717F9"/>
    <w:pPr>
      <w:tabs>
        <w:tab w:val="left" w:pos="1701"/>
      </w:tabs>
      <w:spacing w:before="60" w:after="60"/>
      <w:ind w:left="1701" w:hanging="340"/>
    </w:pPr>
  </w:style>
  <w:style w:type="paragraph" w:styleId="ListBullet4">
    <w:name w:val="List Bullet 4"/>
    <w:basedOn w:val="List4"/>
    <w:rsid w:val="005717F9"/>
    <w:pPr>
      <w:numPr>
        <w:numId w:val="4"/>
      </w:numPr>
      <w:tabs>
        <w:tab w:val="clear" w:pos="1361"/>
      </w:tabs>
    </w:pPr>
  </w:style>
  <w:style w:type="paragraph" w:styleId="ListBullet5">
    <w:name w:val="List Bullet 5"/>
    <w:basedOn w:val="List5"/>
    <w:rsid w:val="005717F9"/>
    <w:pPr>
      <w:numPr>
        <w:numId w:val="5"/>
      </w:numPr>
    </w:pPr>
  </w:style>
  <w:style w:type="paragraph" w:styleId="ListContinue2">
    <w:name w:val="List Continue 2"/>
    <w:basedOn w:val="List2"/>
    <w:rsid w:val="005717F9"/>
    <w:pPr>
      <w:ind w:firstLine="0"/>
    </w:pPr>
  </w:style>
  <w:style w:type="paragraph" w:styleId="ListContinue3">
    <w:name w:val="List Continue 3"/>
    <w:basedOn w:val="List3"/>
    <w:rsid w:val="005717F9"/>
    <w:pPr>
      <w:ind w:left="1021" w:firstLine="0"/>
    </w:pPr>
  </w:style>
  <w:style w:type="paragraph" w:styleId="ListContinue4">
    <w:name w:val="List Continue 4"/>
    <w:basedOn w:val="List4"/>
    <w:rsid w:val="005717F9"/>
    <w:pPr>
      <w:ind w:firstLine="0"/>
    </w:pPr>
  </w:style>
  <w:style w:type="paragraph" w:styleId="ListContinue5">
    <w:name w:val="List Continue 5"/>
    <w:basedOn w:val="List5"/>
    <w:rsid w:val="005717F9"/>
    <w:pPr>
      <w:ind w:firstLine="0"/>
    </w:pPr>
  </w:style>
  <w:style w:type="paragraph" w:styleId="ListNumber3">
    <w:name w:val="List Number 3"/>
    <w:basedOn w:val="List3"/>
    <w:rsid w:val="005717F9"/>
    <w:pPr>
      <w:numPr>
        <w:numId w:val="6"/>
      </w:numPr>
    </w:pPr>
  </w:style>
  <w:style w:type="paragraph" w:styleId="ListNumber4">
    <w:name w:val="List Number 4"/>
    <w:basedOn w:val="List4"/>
    <w:rsid w:val="005717F9"/>
    <w:pPr>
      <w:numPr>
        <w:numId w:val="7"/>
      </w:numPr>
    </w:pPr>
  </w:style>
  <w:style w:type="paragraph" w:styleId="ListNumber5">
    <w:name w:val="List Number 5"/>
    <w:basedOn w:val="List5"/>
    <w:rsid w:val="005717F9"/>
    <w:pPr>
      <w:numPr>
        <w:numId w:val="8"/>
      </w:numPr>
    </w:pPr>
  </w:style>
  <w:style w:type="paragraph" w:styleId="BlockText">
    <w:name w:val="Block Text"/>
    <w:basedOn w:val="Normal"/>
    <w:rsid w:val="005717F9"/>
    <w:pPr>
      <w:spacing w:after="120"/>
      <w:ind w:left="1440" w:right="1440"/>
    </w:pPr>
  </w:style>
  <w:style w:type="character" w:customStyle="1" w:styleId="Subscript">
    <w:name w:val="Subscript"/>
    <w:basedOn w:val="DefaultParagraphFont"/>
    <w:rsid w:val="005717F9"/>
    <w:rPr>
      <w:sz w:val="16"/>
      <w:vertAlign w:val="subscript"/>
    </w:rPr>
  </w:style>
  <w:style w:type="character" w:customStyle="1" w:styleId="Superscript">
    <w:name w:val="Superscript"/>
    <w:basedOn w:val="DefaultParagraphFont"/>
    <w:rsid w:val="005717F9"/>
    <w:rPr>
      <w:sz w:val="16"/>
      <w:vertAlign w:val="superscript"/>
    </w:rPr>
  </w:style>
  <w:style w:type="character" w:customStyle="1" w:styleId="Symbols">
    <w:name w:val="Symbols"/>
    <w:basedOn w:val="DefaultParagraphFont"/>
    <w:rsid w:val="005717F9"/>
    <w:rPr>
      <w:rFonts w:ascii="Symbol" w:hAnsi="Symbol"/>
    </w:rPr>
  </w:style>
  <w:style w:type="character" w:customStyle="1" w:styleId="MenuOptions">
    <w:name w:val="Menu Options"/>
    <w:basedOn w:val="DefaultParagraphFont"/>
    <w:rsid w:val="005717F9"/>
    <w:rPr>
      <w:rFonts w:ascii="Arial Narrow" w:hAnsi="Arial Narrow"/>
      <w:smallCaps/>
    </w:rPr>
  </w:style>
  <w:style w:type="character" w:customStyle="1" w:styleId="Buttons">
    <w:name w:val="Buttons"/>
    <w:basedOn w:val="DefaultParagraphFont"/>
    <w:rsid w:val="005717F9"/>
    <w:rPr>
      <w:b/>
    </w:rPr>
  </w:style>
  <w:style w:type="character" w:customStyle="1" w:styleId="Underlined">
    <w:name w:val="Underlined"/>
    <w:basedOn w:val="DefaultParagraphFont"/>
    <w:rsid w:val="005717F9"/>
    <w:rPr>
      <w:u w:val="single"/>
    </w:rPr>
  </w:style>
  <w:style w:type="paragraph" w:customStyle="1" w:styleId="TableBodyTextRight">
    <w:name w:val="Table Body Text Right"/>
    <w:basedOn w:val="TableBodyText"/>
    <w:rsid w:val="005717F9"/>
    <w:pPr>
      <w:widowControl w:val="0"/>
      <w:autoSpaceDE w:val="0"/>
      <w:autoSpaceDN w:val="0"/>
      <w:adjustRightInd w:val="0"/>
      <w:jc w:val="right"/>
    </w:pPr>
    <w:rPr>
      <w:rFonts w:cs="Arial"/>
      <w:szCs w:val="18"/>
    </w:rPr>
  </w:style>
  <w:style w:type="paragraph" w:customStyle="1" w:styleId="CopyrightText">
    <w:name w:val="Copyright Text"/>
    <w:basedOn w:val="BodyText"/>
    <w:rsid w:val="005717F9"/>
    <w:rPr>
      <w:sz w:val="18"/>
    </w:rPr>
  </w:style>
  <w:style w:type="paragraph" w:customStyle="1" w:styleId="BodySmallRight">
    <w:name w:val="Body Small Right"/>
    <w:basedOn w:val="BodyTextRight"/>
    <w:rsid w:val="005717F9"/>
    <w:rPr>
      <w:sz w:val="18"/>
      <w:szCs w:val="18"/>
    </w:rPr>
  </w:style>
  <w:style w:type="paragraph" w:customStyle="1" w:styleId="MarginEdition">
    <w:name w:val="Margin Edition"/>
    <w:basedOn w:val="MarginNote"/>
    <w:rsid w:val="005717F9"/>
    <w:pPr>
      <w:spacing w:before="0" w:after="0"/>
    </w:pPr>
    <w:rPr>
      <w:rFonts w:ascii="Times New Roman" w:hAnsi="Times New Roman"/>
      <w:color w:val="999999"/>
    </w:rPr>
  </w:style>
  <w:style w:type="paragraph" w:customStyle="1" w:styleId="Spacer">
    <w:name w:val="Spacer"/>
    <w:basedOn w:val="Normal"/>
    <w:rsid w:val="005717F9"/>
    <w:rPr>
      <w:sz w:val="2"/>
      <w:szCs w:val="2"/>
    </w:rPr>
  </w:style>
  <w:style w:type="character" w:customStyle="1" w:styleId="Small">
    <w:name w:val="Small"/>
    <w:basedOn w:val="DefaultParagraphFont"/>
    <w:rsid w:val="005717F9"/>
    <w:rPr>
      <w:sz w:val="16"/>
    </w:rPr>
  </w:style>
  <w:style w:type="paragraph" w:customStyle="1" w:styleId="WideTable">
    <w:name w:val="Wide Table"/>
    <w:basedOn w:val="Normal"/>
    <w:rsid w:val="005717F9"/>
    <w:pPr>
      <w:ind w:left="-1418"/>
    </w:pPr>
    <w:rPr>
      <w:sz w:val="2"/>
      <w:szCs w:val="2"/>
    </w:rPr>
  </w:style>
  <w:style w:type="character" w:styleId="PageNumber">
    <w:name w:val="page number"/>
    <w:basedOn w:val="DefaultParagraphFont"/>
    <w:rsid w:val="005717F9"/>
  </w:style>
  <w:style w:type="paragraph" w:styleId="Quote">
    <w:name w:val="Quote"/>
    <w:basedOn w:val="Heading1"/>
    <w:link w:val="QuoteChar"/>
    <w:qFormat/>
    <w:rsid w:val="005717F9"/>
    <w:rPr>
      <w:b w:val="0"/>
      <w:sz w:val="72"/>
      <w:szCs w:val="72"/>
      <w:lang w:val="en-NZ"/>
    </w:rPr>
  </w:style>
  <w:style w:type="character" w:customStyle="1" w:styleId="QuoteChar">
    <w:name w:val="Quote Char"/>
    <w:basedOn w:val="DefaultParagraphFont"/>
    <w:link w:val="Quote"/>
    <w:rsid w:val="005717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17F9"/>
    <w:pPr>
      <w:pageBreakBefore/>
    </w:pPr>
  </w:style>
  <w:style w:type="paragraph" w:customStyle="1" w:styleId="Border">
    <w:name w:val="Border"/>
    <w:basedOn w:val="Normal"/>
    <w:qFormat/>
    <w:rsid w:val="005717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17F9"/>
    <w:rPr>
      <w:b/>
      <w:bCs/>
      <w:i/>
      <w:iCs/>
      <w:color w:val="auto"/>
    </w:rPr>
  </w:style>
  <w:style w:type="paragraph" w:styleId="IntenseQuote">
    <w:name w:val="Intense Quote"/>
    <w:basedOn w:val="Normal"/>
    <w:next w:val="Normal"/>
    <w:link w:val="IntenseQuoteChar"/>
    <w:uiPriority w:val="30"/>
    <w:qFormat/>
    <w:rsid w:val="005717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17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17F9"/>
    <w:rPr>
      <w:smallCaps/>
      <w:color w:val="auto"/>
      <w:u w:val="single"/>
    </w:rPr>
  </w:style>
  <w:style w:type="character" w:styleId="IntenseReference">
    <w:name w:val="Intense Reference"/>
    <w:basedOn w:val="DefaultParagraphFont"/>
    <w:uiPriority w:val="32"/>
    <w:qFormat/>
    <w:rsid w:val="005717F9"/>
    <w:rPr>
      <w:b/>
      <w:bCs/>
      <w:smallCaps/>
      <w:color w:val="auto"/>
      <w:spacing w:val="5"/>
      <w:u w:val="single"/>
    </w:rPr>
  </w:style>
  <w:style w:type="paragraph" w:customStyle="1" w:styleId="2ColumnHeading">
    <w:name w:val="2Column Heading"/>
    <w:basedOn w:val="BodyText"/>
    <w:qFormat/>
    <w:rsid w:val="005717F9"/>
    <w:pPr>
      <w:spacing w:after="60"/>
      <w:ind w:left="-2268"/>
    </w:pPr>
    <w:rPr>
      <w:b/>
    </w:rPr>
  </w:style>
  <w:style w:type="paragraph" w:customStyle="1" w:styleId="Heading1TOC">
    <w:name w:val="Heading1 TOC"/>
    <w:basedOn w:val="Normal"/>
    <w:qFormat/>
    <w:rsid w:val="005717F9"/>
    <w:pPr>
      <w:spacing w:before="240" w:after="120"/>
    </w:pPr>
    <w:rPr>
      <w:rFonts w:ascii="Times New Roman" w:hAnsi="Times New Roman"/>
      <w:b/>
      <w:sz w:val="32"/>
    </w:rPr>
  </w:style>
  <w:style w:type="paragraph" w:customStyle="1" w:styleId="Heading2TOC">
    <w:name w:val="Heading2 TOC"/>
    <w:basedOn w:val="Normal"/>
    <w:qFormat/>
    <w:rsid w:val="005717F9"/>
    <w:pPr>
      <w:spacing w:before="240" w:after="60"/>
    </w:pPr>
    <w:rPr>
      <w:rFonts w:ascii="Times New Roman" w:hAnsi="Times New Roman"/>
      <w:b/>
      <w:sz w:val="28"/>
    </w:rPr>
  </w:style>
  <w:style w:type="character" w:customStyle="1" w:styleId="Underline">
    <w:name w:val="Underline"/>
    <w:basedOn w:val="DefaultParagraphFont"/>
    <w:qFormat/>
    <w:rsid w:val="005717F9"/>
    <w:rPr>
      <w:u w:val="single"/>
    </w:rPr>
  </w:style>
  <w:style w:type="character" w:customStyle="1" w:styleId="BoldandItalics">
    <w:name w:val="Bold and Italics"/>
    <w:qFormat/>
    <w:rsid w:val="005717F9"/>
    <w:rPr>
      <w:b/>
      <w:i/>
      <w:u w:val="none"/>
    </w:rPr>
  </w:style>
  <w:style w:type="paragraph" w:styleId="BalloonText">
    <w:name w:val="Balloon Text"/>
    <w:basedOn w:val="Normal"/>
    <w:link w:val="BalloonTextChar"/>
    <w:rsid w:val="005717F9"/>
    <w:rPr>
      <w:rFonts w:ascii="Tahoma" w:hAnsi="Tahoma" w:cs="Tahoma"/>
      <w:sz w:val="16"/>
      <w:szCs w:val="16"/>
    </w:rPr>
  </w:style>
  <w:style w:type="character" w:customStyle="1" w:styleId="BalloonTextChar">
    <w:name w:val="Balloon Text Char"/>
    <w:basedOn w:val="DefaultParagraphFont"/>
    <w:link w:val="BalloonText"/>
    <w:rsid w:val="005717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17F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717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17F9"/>
    <w:rPr>
      <w:b/>
      <w:color w:val="660033"/>
      <w:spacing w:val="0"/>
    </w:rPr>
  </w:style>
  <w:style w:type="paragraph" w:customStyle="1" w:styleId="Nameditemlist">
    <w:name w:val="Named item list"/>
    <w:basedOn w:val="BodyText"/>
    <w:qFormat/>
    <w:rsid w:val="005717F9"/>
    <w:pPr>
      <w:tabs>
        <w:tab w:val="left" w:pos="2835"/>
      </w:tabs>
      <w:ind w:left="2835" w:hanging="2835"/>
    </w:pPr>
  </w:style>
  <w:style w:type="paragraph" w:customStyle="1" w:styleId="BodyTextnopadding">
    <w:name w:val="Body Text no padding"/>
    <w:basedOn w:val="BodyText"/>
    <w:qFormat/>
    <w:rsid w:val="005717F9"/>
    <w:pPr>
      <w:spacing w:before="0" w:after="0"/>
    </w:pPr>
  </w:style>
  <w:style w:type="paragraph" w:customStyle="1" w:styleId="BodyTextBold">
    <w:name w:val="Body Text Bold"/>
    <w:basedOn w:val="BodyText"/>
    <w:qFormat/>
    <w:rsid w:val="005717F9"/>
    <w:rPr>
      <w:b/>
    </w:rPr>
  </w:style>
  <w:style w:type="character" w:styleId="Hyperlink">
    <w:name w:val="Hyperlink"/>
    <w:basedOn w:val="DefaultParagraphFont"/>
    <w:uiPriority w:val="99"/>
    <w:unhideWhenUsed/>
    <w:rsid w:val="00B8202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1253</Words>
  <Characters>7748</Characters>
  <Application>Microsoft Office Word</Application>
  <DocSecurity>0</DocSecurity>
  <Lines>286</Lines>
  <Paragraphs>173</Paragraphs>
  <ScaleCrop>false</ScaleCrop>
  <Company>Author-it Software Corporation Ltd.</Company>
  <LinksUpToDate>false</LinksUpToDate>
  <CharactersWithSpaces>8828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MSMSUP280 Manage conflict at work</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2025-03-01T16:04:00Z</dcterms:created>
  <dcterms:modified xsi:type="dcterms:W3CDTF">2025-03-01T16:04:00Z</dcterms:modified>
</cp:coreProperties>
</file>