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3DA8" w:rsidP="000E3D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MSMSUP273 Handle goods</w:t>
      </w:r>
      <w:r>
        <w:fldChar w:fldCharType="end"/>
      </w:r>
    </w:p>
    <w:p w:rsidR="000E3DA8" w:rsidP="000E3DA8">
      <w:pPr>
        <w:pStyle w:val="Version"/>
        <w:sectPr w:rsidSect="00BE7E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7E1D" w:rsidP="00BE7E1D">
      <w:pPr>
        <w:pStyle w:val="SuperHeading"/>
      </w:pPr>
      <w:r w:rsidRPr="00BE7E1D">
        <w:t>Assessment Requirements for MSMSUP273 Handle goods</w:t>
      </w:r>
    </w:p>
    <w:p w:rsidR="00000000" w:rsidRPr="00BE7E1D" w:rsidP="00BE7E1D">
      <w:pPr>
        <w:pStyle w:val="Heading1"/>
      </w:pPr>
      <w:bookmarkStart w:id="1" w:name="O_852437"/>
      <w:bookmarkEnd w:id="1"/>
      <w:r w:rsidRPr="00BE7E1D">
        <w:t>Modification History</w:t>
      </w:r>
    </w:p>
    <w:p w:rsidR="00000000" w:rsidRPr="00BE7E1D" w:rsidP="000E3DA8">
      <w:pPr>
        <w:pStyle w:val="BodyText"/>
      </w:pPr>
      <w:r w:rsidRPr="00BE7E1D">
        <w:t>Release 1. Supersedes and is equivalent to MSAPMSUP273A Handle goods</w:t>
      </w:r>
    </w:p>
    <w:p w:rsidR="00000000" w:rsidRPr="00BE7E1D" w:rsidP="00BE7E1D">
      <w:pPr>
        <w:pStyle w:val="Heading1"/>
      </w:pPr>
      <w:bookmarkStart w:id="2" w:name="O_852440"/>
      <w:bookmarkEnd w:id="2"/>
      <w:r w:rsidRPr="00BE7E1D">
        <w:t>Performance Evidence</w:t>
      </w:r>
    </w:p>
    <w:p w:rsidR="00000000" w:rsidRPr="00BE7E1D" w:rsidP="000E3DA8">
      <w:pPr>
        <w:pStyle w:val="BodyText"/>
      </w:pPr>
      <w:r w:rsidRPr="00BE7E1D">
        <w:t>Evidence required to demonstrate competence in this unit must be relevant to and satisfy the requirements of the element</w:t>
      </w:r>
      <w:r w:rsidRPr="00BE7E1D">
        <w:t>s and performance criteria and must include the ability to:</w:t>
      </w:r>
    </w:p>
    <w:p w:rsidR="00000000" w:rsidRPr="00BE7E1D" w:rsidP="00BE7E1D">
      <w:pPr>
        <w:pStyle w:val="ListBullet"/>
      </w:pPr>
      <w:r w:rsidRPr="00BE7E1D">
        <w:t>identify and select goods to be moved in accordance with documentation</w:t>
      </w:r>
    </w:p>
    <w:p w:rsidR="00000000" w:rsidRPr="00BE7E1D" w:rsidP="00BE7E1D">
      <w:pPr>
        <w:pStyle w:val="ListBullet"/>
      </w:pPr>
      <w:r w:rsidRPr="00BE7E1D">
        <w:t>apply known solutions to routine problems</w:t>
      </w:r>
    </w:p>
    <w:p w:rsidR="00000000" w:rsidRPr="00BE7E1D" w:rsidP="00BE7E1D">
      <w:pPr>
        <w:pStyle w:val="ListBullet"/>
      </w:pPr>
      <w:r w:rsidRPr="00BE7E1D">
        <w:t>prepare and organise goods to be moved to fit with schedules</w:t>
      </w:r>
    </w:p>
    <w:p w:rsidR="00000000" w:rsidRPr="00BE7E1D" w:rsidP="00BE7E1D">
      <w:pPr>
        <w:pStyle w:val="ListBullet"/>
      </w:pPr>
      <w:r w:rsidRPr="00BE7E1D">
        <w:t>select and use handli</w:t>
      </w:r>
      <w:r w:rsidRPr="00BE7E1D">
        <w:t>ng equipment</w:t>
      </w:r>
    </w:p>
    <w:p w:rsidR="00000000" w:rsidRPr="00BE7E1D" w:rsidP="00BE7E1D">
      <w:pPr>
        <w:pStyle w:val="ListBullet"/>
      </w:pPr>
      <w:r w:rsidRPr="00BE7E1D">
        <w:t>read and interpret product specifications, job sheets, procedures, material labels and safety information</w:t>
      </w:r>
    </w:p>
    <w:p w:rsidR="00000000" w:rsidRPr="00BE7E1D" w:rsidP="00BE7E1D">
      <w:pPr>
        <w:pStyle w:val="ListBullet"/>
      </w:pPr>
      <w:r w:rsidRPr="00BE7E1D">
        <w:t>complete documentation and records</w:t>
      </w:r>
    </w:p>
    <w:p w:rsidR="00000000" w:rsidRPr="00BE7E1D" w:rsidP="00BE7E1D">
      <w:pPr>
        <w:pStyle w:val="ListBullet"/>
      </w:pPr>
      <w:r w:rsidRPr="00BE7E1D">
        <w:t>apply appropriate safety precautions and procedures.</w:t>
      </w:r>
    </w:p>
    <w:p w:rsidR="00000000" w:rsidRPr="00BE7E1D" w:rsidP="00BE7E1D">
      <w:pPr>
        <w:pStyle w:val="AllowPageBreak"/>
      </w:pPr>
    </w:p>
    <w:p w:rsidR="00000000" w:rsidRPr="00BE7E1D" w:rsidP="00BE7E1D">
      <w:pPr>
        <w:pStyle w:val="Heading1"/>
      </w:pPr>
      <w:bookmarkStart w:id="3" w:name="O_852439"/>
      <w:bookmarkEnd w:id="3"/>
      <w:r w:rsidRPr="00BE7E1D">
        <w:t>Knowledge Evidence</w:t>
      </w:r>
    </w:p>
    <w:p w:rsidR="00000000" w:rsidRPr="00BE7E1D" w:rsidP="000E3DA8">
      <w:pPr>
        <w:pStyle w:val="BodyText"/>
      </w:pPr>
      <w:r w:rsidRPr="00BE7E1D">
        <w:t>Evidence must</w:t>
      </w:r>
      <w:r w:rsidRPr="00BE7E1D">
        <w:t xml:space="preserve"> be provided that demonstrates knowledge of:</w:t>
      </w:r>
    </w:p>
    <w:p w:rsidR="00000000" w:rsidRPr="00BE7E1D" w:rsidP="00BE7E1D">
      <w:pPr>
        <w:pStyle w:val="ListBullet"/>
      </w:pPr>
      <w:r w:rsidRPr="00BE7E1D">
        <w:t>organisation procedures, including:</w:t>
      </w:r>
    </w:p>
    <w:p w:rsidR="00000000" w:rsidRPr="00BE7E1D" w:rsidP="00BE7E1D">
      <w:pPr>
        <w:pStyle w:val="ListBullet2"/>
      </w:pPr>
      <w:r w:rsidRPr="00BE7E1D">
        <w:t>safety, emergency and hazard control</w:t>
      </w:r>
    </w:p>
    <w:p w:rsidR="00000000" w:rsidRPr="00BE7E1D" w:rsidP="00BE7E1D">
      <w:pPr>
        <w:pStyle w:val="ListBullet2"/>
      </w:pPr>
      <w:r w:rsidRPr="00BE7E1D">
        <w:t>inventory and ordering systems</w:t>
      </w:r>
    </w:p>
    <w:p w:rsidR="00000000" w:rsidRPr="00BE7E1D" w:rsidP="00BE7E1D">
      <w:pPr>
        <w:pStyle w:val="ListBullet"/>
      </w:pPr>
      <w:r w:rsidRPr="00BE7E1D">
        <w:t>types and application of handling equipment and any licensing requirements</w:t>
      </w:r>
    </w:p>
    <w:p w:rsidR="00000000" w:rsidRPr="00BE7E1D" w:rsidP="00BE7E1D">
      <w:pPr>
        <w:pStyle w:val="ListBullet"/>
      </w:pPr>
      <w:r w:rsidRPr="00BE7E1D">
        <w:t>manual handling techniques and ergonomics</w:t>
      </w:r>
    </w:p>
    <w:p w:rsidR="00000000" w:rsidRPr="00BE7E1D" w:rsidP="00BE7E1D">
      <w:pPr>
        <w:pStyle w:val="ListBullet"/>
      </w:pPr>
      <w:r w:rsidRPr="00BE7E1D">
        <w:t>safe storage of dangerous goods and hazardous materials</w:t>
      </w:r>
    </w:p>
    <w:p w:rsidR="00000000" w:rsidRPr="00BE7E1D" w:rsidP="00BE7E1D">
      <w:pPr>
        <w:pStyle w:val="ListBullet"/>
      </w:pPr>
      <w:r w:rsidRPr="00BE7E1D">
        <w:t>transport requirements and restrictions for products/materials</w:t>
      </w:r>
    </w:p>
    <w:p w:rsidR="00000000" w:rsidRPr="00BE7E1D" w:rsidP="00BE7E1D">
      <w:pPr>
        <w:pStyle w:val="ListBullet"/>
      </w:pPr>
      <w:r w:rsidRPr="00BE7E1D">
        <w:t>production workflow requirements.</w:t>
      </w:r>
    </w:p>
    <w:p w:rsidR="00000000" w:rsidRPr="00BE7E1D" w:rsidP="00BE7E1D">
      <w:pPr>
        <w:pStyle w:val="AllowPageBreak"/>
      </w:pPr>
    </w:p>
    <w:p w:rsidR="00000000" w:rsidRPr="00BE7E1D" w:rsidP="00BE7E1D">
      <w:pPr>
        <w:pStyle w:val="Heading1"/>
      </w:pPr>
      <w:bookmarkStart w:id="4" w:name="O_852438"/>
      <w:bookmarkEnd w:id="4"/>
      <w:r w:rsidRPr="00BE7E1D">
        <w:t>Assessment Conditions</w:t>
      </w:r>
    </w:p>
    <w:p w:rsidR="00000000" w:rsidRPr="00BE7E1D" w:rsidP="00BE7E1D">
      <w:pPr>
        <w:pStyle w:val="ListBullet"/>
      </w:pPr>
      <w:r w:rsidRPr="00BE7E1D">
        <w:t>The unit should be as</w:t>
      </w:r>
      <w:r w:rsidRPr="00BE7E1D">
        <w:t>sessed holistically and the judgement of competence based on a holistic assessment of the evidence.</w:t>
      </w:r>
    </w:p>
    <w:p w:rsidR="00000000" w:rsidRPr="00BE7E1D" w:rsidP="00BE7E1D">
      <w:pPr>
        <w:pStyle w:val="ListBullet"/>
      </w:pPr>
      <w:r w:rsidRPr="00BE7E1D">
        <w:t>The collection of performance evidence:</w:t>
      </w:r>
    </w:p>
    <w:p w:rsidR="00000000" w:rsidRPr="00BE7E1D" w:rsidP="00BE7E1D">
      <w:pPr>
        <w:pStyle w:val="ListBullet2"/>
      </w:pPr>
      <w:r w:rsidRPr="00BE7E1D">
        <w:t xml:space="preserve">should occur over a range of situations which include typical disruptions to normal, smooth operations </w:t>
      </w:r>
    </w:p>
    <w:p w:rsidR="00000000" w:rsidRPr="00BE7E1D" w:rsidP="00BE7E1D">
      <w:pPr>
        <w:pStyle w:val="ListBullet2"/>
      </w:pPr>
      <w:r w:rsidRPr="00BE7E1D">
        <w:t>will typica</w:t>
      </w:r>
      <w:r w:rsidRPr="00BE7E1D">
        <w:t xml:space="preserve">lly include a supervisor/third-party report focusing on consistent performance and problem recognition and solving. A supervisor/third-party report must be prepared by someone who has a direct, relevant, current relationship with the person being assessed </w:t>
      </w:r>
      <w:r w:rsidRPr="00BE7E1D">
        <w:t xml:space="preserve">and who is in a position to form a judgement on workplace performance relevant to the unit of competency </w:t>
      </w:r>
    </w:p>
    <w:p w:rsidR="00000000" w:rsidRPr="00BE7E1D" w:rsidP="00BE7E1D">
      <w:pPr>
        <w:pStyle w:val="ListBullet2"/>
      </w:pPr>
      <w:r w:rsidRPr="00BE7E1D">
        <w:t>must include the use of appropriate tools, equipment and safety gear requiring demonstration of preparation, operation, completion and responding to p</w:t>
      </w:r>
      <w:r w:rsidRPr="00BE7E1D">
        <w:t>roblems</w:t>
      </w:r>
    </w:p>
    <w:p w:rsidR="00000000" w:rsidRPr="00BE7E1D" w:rsidP="00BE7E1D">
      <w:pPr>
        <w:pStyle w:val="ListBullet2"/>
      </w:pPr>
      <w:r w:rsidRPr="00BE7E1D">
        <w:t>may use industry-based simulation for part but not all of the unit particularly where safety, lack of opportunity or significant cost is an issue.</w:t>
      </w:r>
    </w:p>
    <w:p w:rsidR="00000000" w:rsidRPr="00BE7E1D" w:rsidP="00BE7E1D">
      <w:pPr>
        <w:pStyle w:val="ListBullet"/>
      </w:pPr>
      <w:r w:rsidRPr="00BE7E1D">
        <w:t xml:space="preserve">Assessment should occur in operational workplace situations. Where this is not possible, or </w:t>
      </w:r>
      <w:r w:rsidRPr="00BE7E1D">
        <w:t>where personal safety or environmental damage are limiting factors, assessment must occur in a sufficiently rigorous simulated environment reflecting realistic operational workplace conditions. This must cover all aspects of workplace performance, includin</w:t>
      </w:r>
      <w:r w:rsidRPr="00BE7E1D">
        <w:t>g environment, task skills, task management skills, contingency management skills and job role environment skills.</w:t>
      </w:r>
    </w:p>
    <w:p w:rsidR="00000000" w:rsidRPr="00BE7E1D" w:rsidP="00BE7E1D">
      <w:pPr>
        <w:pStyle w:val="ListBullet"/>
      </w:pPr>
      <w:r w:rsidRPr="00BE7E1D">
        <w:t xml:space="preserve">Assessment in a simulated environment should use evidence collected from one or more of: </w:t>
      </w:r>
    </w:p>
    <w:p w:rsidR="00000000" w:rsidRPr="00BE7E1D" w:rsidP="00BE7E1D">
      <w:pPr>
        <w:pStyle w:val="ListBullet2"/>
      </w:pPr>
      <w:r w:rsidRPr="00BE7E1D">
        <w:t>walk-throughs</w:t>
      </w:r>
    </w:p>
    <w:p w:rsidR="00000000" w:rsidRPr="00BE7E1D" w:rsidP="00BE7E1D">
      <w:pPr>
        <w:pStyle w:val="ListBullet2"/>
      </w:pPr>
      <w:r w:rsidRPr="00BE7E1D">
        <w:t>pilot plant operation</w:t>
      </w:r>
    </w:p>
    <w:p w:rsidR="00000000" w:rsidRPr="00BE7E1D" w:rsidP="00BE7E1D">
      <w:pPr>
        <w:pStyle w:val="ListBullet2"/>
      </w:pPr>
      <w:r w:rsidRPr="00BE7E1D">
        <w:t xml:space="preserve">demonstration </w:t>
      </w:r>
      <w:r w:rsidRPr="00BE7E1D">
        <w:t xml:space="preserve">of skills </w:t>
      </w:r>
    </w:p>
    <w:p w:rsidR="00000000" w:rsidRPr="00BE7E1D" w:rsidP="00BE7E1D">
      <w:pPr>
        <w:pStyle w:val="ListBullet2"/>
      </w:pPr>
      <w:r w:rsidRPr="00BE7E1D">
        <w:t xml:space="preserve">industry-based case studies/scenarios </w:t>
      </w:r>
    </w:p>
    <w:p w:rsidR="00000000" w:rsidRPr="00BE7E1D" w:rsidP="00BE7E1D">
      <w:pPr>
        <w:pStyle w:val="ListBullet2"/>
      </w:pPr>
      <w:r w:rsidRPr="00BE7E1D">
        <w:t>‘what ifs’.</w:t>
      </w:r>
    </w:p>
    <w:p w:rsidR="00000000" w:rsidRPr="00BE7E1D" w:rsidP="00BE7E1D">
      <w:pPr>
        <w:pStyle w:val="ListBullet"/>
      </w:pPr>
      <w:r w:rsidRPr="00BE7E1D">
        <w:t>Knowledge evidence may be collected concurrently with performance evidence (provided a record is kept) or through an independent process, such as workbooks, written assessments or interviews (p</w:t>
      </w:r>
      <w:r w:rsidRPr="00BE7E1D">
        <w:t>rovided a record is kept).</w:t>
      </w:r>
    </w:p>
    <w:p w:rsidR="00000000" w:rsidRPr="00BE7E1D" w:rsidP="00BE7E1D">
      <w:pPr>
        <w:pStyle w:val="ListBullet"/>
      </w:pPr>
      <w:r w:rsidRPr="00BE7E1D">
        <w:t>Assessment processes and techniques must be appropriate to the language, literacy and numeracy requirements of the work being performed and the needs of the candidate.</w:t>
      </w:r>
    </w:p>
    <w:p w:rsidR="00000000" w:rsidRPr="00BE7E1D" w:rsidP="00BE7E1D">
      <w:pPr>
        <w:pStyle w:val="ListBullet"/>
      </w:pPr>
      <w:r w:rsidRPr="00BE7E1D">
        <w:t>Conditions for assessment must include access to all tools, e</w:t>
      </w:r>
      <w:r w:rsidRPr="00BE7E1D">
        <w:t>quipment, materials and documentation required, including relevant workplace procedures, product and manufacturing specifications associated with this unit.</w:t>
      </w:r>
    </w:p>
    <w:p w:rsidR="00000000" w:rsidRPr="00BE7E1D" w:rsidP="00BE7E1D">
      <w:pPr>
        <w:pStyle w:val="ListBullet"/>
      </w:pPr>
      <w:r w:rsidRPr="00BE7E1D">
        <w:t>The regulatory framework will be reflected in workplace policies and procedures and is not required</w:t>
      </w:r>
      <w:r w:rsidRPr="00BE7E1D">
        <w:t xml:space="preserve"> to be independently assessed.</w:t>
      </w:r>
    </w:p>
    <w:p w:rsidR="00000000" w:rsidRPr="00BE7E1D" w:rsidP="00BE7E1D">
      <w:pPr>
        <w:pStyle w:val="ListBullet"/>
      </w:pPr>
      <w:r w:rsidRPr="00BE7E1D">
        <w:t>Foundation skills are integral to competent performance of the unit and should not be assessed separately.</w:t>
      </w:r>
    </w:p>
    <w:p w:rsidR="00000000" w:rsidRPr="00BE7E1D" w:rsidP="00BE7E1D">
      <w:pPr>
        <w:pStyle w:val="ListBullet"/>
      </w:pPr>
      <w:r w:rsidRPr="00BE7E1D">
        <w:t>As a minimum, assessors must satisfy the Standards for Registered Training Organisations 2015 assessor requirements.</w:t>
      </w:r>
    </w:p>
    <w:p w:rsidR="00000000" w:rsidRPr="00BE7E1D" w:rsidP="00BE7E1D">
      <w:pPr>
        <w:pStyle w:val="AllowPageBreak"/>
      </w:pPr>
    </w:p>
    <w:p w:rsidR="00000000" w:rsidRPr="00BE7E1D" w:rsidP="00BE7E1D">
      <w:pPr>
        <w:pStyle w:val="Heading1"/>
      </w:pPr>
      <w:bookmarkStart w:id="5" w:name="O_852436"/>
      <w:bookmarkEnd w:id="5"/>
      <w:r w:rsidRPr="00BE7E1D">
        <w:t>Links</w:t>
      </w:r>
    </w:p>
    <w:p w:rsidR="00000000" w:rsidRPr="00BE7E1D" w:rsidP="000E3DA8">
      <w:pPr>
        <w:pStyle w:val="BodyText"/>
      </w:pPr>
      <w:r w:rsidRPr="00BE7E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70B4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E7E1D" w:rsidP="00BE7E1D"/>
    <w:sectPr w:rsidSect="00BE7E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1D" w:rsidRPr="000E3DA8" w:rsidP="000E3D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A8" w:rsidP="00BE7E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3DA8" w:rsidP="00BE7E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E3DA8" w:rsidP="00BE7E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E1D" w:rsidRPr="000E3DA8" w:rsidP="000E3D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A8" w:rsidRPr="002D2AF8" w:rsidP="00BE7E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MSMSUP273 Handle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E3DA8" w:rsidP="00BE7E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1887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7266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D2E3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E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E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E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E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E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E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E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E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E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E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E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E1D"/>
  </w:style>
  <w:style w:type="character" w:customStyle="1" w:styleId="Heading1Char">
    <w:name w:val="Heading 1 Char"/>
    <w:basedOn w:val="DefaultParagraphFont"/>
    <w:link w:val="Heading1"/>
    <w:rsid w:val="00BE7E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E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E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7E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7E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7E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E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7E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E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E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E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E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E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E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E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E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E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E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E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E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E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E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7E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7E1D"/>
    <w:rPr>
      <w:b/>
      <w:spacing w:val="0"/>
    </w:rPr>
  </w:style>
  <w:style w:type="paragraph" w:customStyle="1" w:styleId="SuperTitle">
    <w:name w:val="SuperTitle"/>
    <w:basedOn w:val="Title"/>
    <w:rsid w:val="00BE7E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E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E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7E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E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E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E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E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E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E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E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E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7E1D"/>
    <w:rPr>
      <w:i/>
    </w:rPr>
  </w:style>
  <w:style w:type="paragraph" w:styleId="Caption">
    <w:name w:val="caption"/>
    <w:basedOn w:val="BodyText"/>
    <w:next w:val="Normal"/>
    <w:qFormat/>
    <w:rsid w:val="00BE7E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E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E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E1D"/>
  </w:style>
  <w:style w:type="paragraph" w:styleId="TableofFigures">
    <w:name w:val="table of figures"/>
    <w:basedOn w:val="Normal"/>
    <w:next w:val="Normal"/>
    <w:semiHidden/>
    <w:rsid w:val="00BE7E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E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7E1D"/>
    <w:rPr>
      <w:rFonts w:ascii="Wingdings" w:hAnsi="Wingdings"/>
    </w:rPr>
  </w:style>
  <w:style w:type="paragraph" w:customStyle="1" w:styleId="TableHeading">
    <w:name w:val="Table Heading"/>
    <w:basedOn w:val="HeadingBase"/>
    <w:rsid w:val="00BE7E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E1D"/>
    <w:rPr>
      <w:color w:val="0033CC"/>
      <w:u w:val="none"/>
    </w:rPr>
  </w:style>
  <w:style w:type="paragraph" w:customStyle="1" w:styleId="BodyTextRight">
    <w:name w:val="Body Text Right"/>
    <w:basedOn w:val="BodyText"/>
    <w:rsid w:val="00BE7E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E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E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E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E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E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E1D"/>
    <w:rPr>
      <w:sz w:val="32"/>
    </w:rPr>
  </w:style>
  <w:style w:type="paragraph" w:customStyle="1" w:styleId="HeadingProcedure">
    <w:name w:val="Heading Procedure"/>
    <w:basedOn w:val="HeadingBase"/>
    <w:next w:val="Normal"/>
    <w:rsid w:val="00BE7E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E1D"/>
    <w:pPr>
      <w:spacing w:before="60" w:after="60"/>
    </w:pPr>
  </w:style>
  <w:style w:type="paragraph" w:styleId="ListContinue">
    <w:name w:val="List Continue"/>
    <w:basedOn w:val="List"/>
    <w:rsid w:val="00BE7E1D"/>
    <w:pPr>
      <w:ind w:firstLine="0"/>
    </w:pPr>
  </w:style>
  <w:style w:type="paragraph" w:customStyle="1" w:styleId="ListNote">
    <w:name w:val="List Note"/>
    <w:basedOn w:val="List"/>
    <w:rsid w:val="00BE7E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E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E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E1D"/>
    <w:rPr>
      <w:rFonts w:ascii="Courier New" w:hAnsi="Courier New"/>
    </w:rPr>
  </w:style>
  <w:style w:type="paragraph" w:customStyle="1" w:styleId="NoteBullet">
    <w:name w:val="Note Bullet"/>
    <w:basedOn w:val="Note"/>
    <w:rsid w:val="00BE7E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E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E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E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E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7E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E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E1D"/>
    <w:rPr>
      <w:b/>
      <w:smallCaps/>
    </w:rPr>
  </w:style>
  <w:style w:type="paragraph" w:customStyle="1" w:styleId="TableListNumber">
    <w:name w:val="Table List Number"/>
    <w:basedOn w:val="ListNumber"/>
    <w:rsid w:val="00BE7E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E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E1D"/>
    <w:pPr>
      <w:numPr>
        <w:numId w:val="9"/>
      </w:numPr>
    </w:pPr>
  </w:style>
  <w:style w:type="paragraph" w:customStyle="1" w:styleId="ListAlpha2">
    <w:name w:val="List Alpha 2"/>
    <w:basedOn w:val="List2"/>
    <w:rsid w:val="00BE7E1D"/>
    <w:pPr>
      <w:numPr>
        <w:numId w:val="8"/>
      </w:numPr>
    </w:pPr>
  </w:style>
  <w:style w:type="paragraph" w:styleId="List2">
    <w:name w:val="List 2"/>
    <w:basedOn w:val="BodyText"/>
    <w:rsid w:val="00BE7E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E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E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E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E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E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7E1D"/>
    <w:pPr>
      <w:numPr>
        <w:numId w:val="4"/>
      </w:numPr>
    </w:pPr>
  </w:style>
  <w:style w:type="paragraph" w:styleId="ListContinue2">
    <w:name w:val="List Continue 2"/>
    <w:basedOn w:val="List2"/>
    <w:rsid w:val="00BE7E1D"/>
    <w:pPr>
      <w:ind w:firstLine="0"/>
    </w:pPr>
  </w:style>
  <w:style w:type="paragraph" w:styleId="ListContinue3">
    <w:name w:val="List Continue 3"/>
    <w:basedOn w:val="List3"/>
    <w:rsid w:val="00BE7E1D"/>
    <w:pPr>
      <w:ind w:left="1021" w:firstLine="0"/>
    </w:pPr>
  </w:style>
  <w:style w:type="paragraph" w:styleId="ListContinue4">
    <w:name w:val="List Continue 4"/>
    <w:basedOn w:val="List4"/>
    <w:rsid w:val="00BE7E1D"/>
    <w:pPr>
      <w:ind w:firstLine="0"/>
    </w:pPr>
  </w:style>
  <w:style w:type="paragraph" w:styleId="ListContinue5">
    <w:name w:val="List Continue 5"/>
    <w:basedOn w:val="List5"/>
    <w:rsid w:val="00BE7E1D"/>
    <w:pPr>
      <w:ind w:firstLine="0"/>
    </w:pPr>
  </w:style>
  <w:style w:type="paragraph" w:styleId="ListNumber3">
    <w:name w:val="List Number 3"/>
    <w:basedOn w:val="List3"/>
    <w:rsid w:val="00BE7E1D"/>
    <w:pPr>
      <w:numPr>
        <w:numId w:val="5"/>
      </w:numPr>
    </w:pPr>
  </w:style>
  <w:style w:type="paragraph" w:styleId="ListNumber4">
    <w:name w:val="List Number 4"/>
    <w:basedOn w:val="List4"/>
    <w:rsid w:val="00BE7E1D"/>
    <w:pPr>
      <w:numPr>
        <w:numId w:val="6"/>
      </w:numPr>
    </w:pPr>
  </w:style>
  <w:style w:type="paragraph" w:styleId="ListNumber5">
    <w:name w:val="List Number 5"/>
    <w:basedOn w:val="List5"/>
    <w:rsid w:val="00BE7E1D"/>
    <w:pPr>
      <w:numPr>
        <w:numId w:val="7"/>
      </w:numPr>
    </w:pPr>
  </w:style>
  <w:style w:type="paragraph" w:styleId="BlockText">
    <w:name w:val="Block Text"/>
    <w:basedOn w:val="Normal"/>
    <w:rsid w:val="00BE7E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E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E1D"/>
    <w:rPr>
      <w:sz w:val="16"/>
      <w:vertAlign w:val="superscript"/>
    </w:rPr>
  </w:style>
  <w:style w:type="character" w:customStyle="1" w:styleId="Symbols">
    <w:name w:val="Symbols"/>
    <w:basedOn w:val="DefaultParagraphFont"/>
    <w:rsid w:val="00BE7E1D"/>
    <w:rPr>
      <w:rFonts w:ascii="Symbol" w:hAnsi="Symbol"/>
    </w:rPr>
  </w:style>
  <w:style w:type="character" w:customStyle="1" w:styleId="MenuOptions">
    <w:name w:val="Menu Options"/>
    <w:basedOn w:val="DefaultParagraphFont"/>
    <w:rsid w:val="00BE7E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E1D"/>
    <w:rPr>
      <w:b/>
    </w:rPr>
  </w:style>
  <w:style w:type="character" w:customStyle="1" w:styleId="Underlined">
    <w:name w:val="Underlined"/>
    <w:basedOn w:val="DefaultParagraphFont"/>
    <w:rsid w:val="00BE7E1D"/>
    <w:rPr>
      <w:u w:val="single"/>
    </w:rPr>
  </w:style>
  <w:style w:type="paragraph" w:customStyle="1" w:styleId="TableBodyTextRight">
    <w:name w:val="Table Body Text Right"/>
    <w:basedOn w:val="TableBodyText"/>
    <w:rsid w:val="00BE7E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E1D"/>
    <w:rPr>
      <w:sz w:val="18"/>
    </w:rPr>
  </w:style>
  <w:style w:type="paragraph" w:customStyle="1" w:styleId="BodySmallRight">
    <w:name w:val="Body Small Right"/>
    <w:basedOn w:val="BodyTextRight"/>
    <w:rsid w:val="00BE7E1D"/>
    <w:rPr>
      <w:sz w:val="18"/>
      <w:szCs w:val="18"/>
    </w:rPr>
  </w:style>
  <w:style w:type="paragraph" w:customStyle="1" w:styleId="MarginEdition">
    <w:name w:val="Margin Edition"/>
    <w:basedOn w:val="MarginNote"/>
    <w:rsid w:val="00BE7E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E1D"/>
    <w:rPr>
      <w:sz w:val="2"/>
      <w:szCs w:val="2"/>
    </w:rPr>
  </w:style>
  <w:style w:type="character" w:customStyle="1" w:styleId="Small">
    <w:name w:val="Small"/>
    <w:basedOn w:val="DefaultParagraphFont"/>
    <w:rsid w:val="00BE7E1D"/>
    <w:rPr>
      <w:sz w:val="16"/>
    </w:rPr>
  </w:style>
  <w:style w:type="paragraph" w:customStyle="1" w:styleId="WideTable">
    <w:name w:val="Wide Table"/>
    <w:basedOn w:val="Normal"/>
    <w:rsid w:val="00BE7E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E1D"/>
  </w:style>
  <w:style w:type="paragraph" w:styleId="Quote">
    <w:name w:val="Quote"/>
    <w:basedOn w:val="Heading1"/>
    <w:link w:val="QuoteChar"/>
    <w:qFormat/>
    <w:rsid w:val="00BE7E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E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E1D"/>
    <w:pPr>
      <w:pageBreakBefore/>
    </w:pPr>
  </w:style>
  <w:style w:type="paragraph" w:customStyle="1" w:styleId="Border">
    <w:name w:val="Border"/>
    <w:basedOn w:val="Normal"/>
    <w:qFormat/>
    <w:rsid w:val="00BE7E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E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E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E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E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E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E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E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E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E1D"/>
    <w:rPr>
      <w:u w:val="single"/>
    </w:rPr>
  </w:style>
  <w:style w:type="character" w:customStyle="1" w:styleId="BoldandItalics">
    <w:name w:val="Bold and Italics"/>
    <w:qFormat/>
    <w:rsid w:val="00BE7E1D"/>
    <w:rPr>
      <w:b/>
      <w:i/>
      <w:u w:val="none"/>
    </w:rPr>
  </w:style>
  <w:style w:type="paragraph" w:styleId="BalloonText">
    <w:name w:val="Balloon Text"/>
    <w:basedOn w:val="Normal"/>
    <w:link w:val="BalloonTextChar"/>
    <w:rsid w:val="00BE7E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E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E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E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E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E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E1D"/>
    <w:pPr>
      <w:spacing w:before="0" w:after="0"/>
    </w:pPr>
  </w:style>
  <w:style w:type="paragraph" w:customStyle="1" w:styleId="BodyTextBold">
    <w:name w:val="Body Text Bold"/>
    <w:basedOn w:val="BodyText"/>
    <w:qFormat/>
    <w:rsid w:val="00BE7E1D"/>
    <w:rPr>
      <w:b/>
    </w:rPr>
  </w:style>
  <w:style w:type="character" w:styleId="Hyperlink">
    <w:name w:val="Hyperlink"/>
    <w:basedOn w:val="DefaultParagraphFont"/>
    <w:uiPriority w:val="99"/>
    <w:unhideWhenUsed/>
    <w:rsid w:val="000E3D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3620</Characters>
  <Application>Microsoft Office Word</Application>
  <DocSecurity>0</DocSecurity>
  <Lines>80</Lines>
  <Paragraphs>54</Paragraphs>
  <ScaleCrop>false</ScaleCrop>
  <Company>Author-it Software Corporation Ltd.</Company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MSMSUP273 Handle goods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2023-02-03T05:54:00Z</dcterms:created>
  <dcterms:modified xsi:type="dcterms:W3CDTF">2023-02-03T05:54:00Z</dcterms:modified>
</cp:coreProperties>
</file>