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342" w:rsidP="00E913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MSMSUP230 Monitor process operations</w:t>
      </w:r>
      <w:r>
        <w:fldChar w:fldCharType="end"/>
      </w:r>
    </w:p>
    <w:p w:rsidR="00E91342" w:rsidP="00E91342">
      <w:pPr>
        <w:pStyle w:val="Version"/>
        <w:sectPr w:rsidSect="008728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286B" w:rsidP="0087286B">
      <w:pPr>
        <w:pStyle w:val="SuperHeading"/>
      </w:pPr>
      <w:r w:rsidRPr="0087286B">
        <w:t>Assessment Requirements for MSMSUP230 Monitor process operations</w:t>
      </w:r>
    </w:p>
    <w:p w:rsidR="00000000" w:rsidRPr="0087286B" w:rsidP="0087286B">
      <w:pPr>
        <w:pStyle w:val="Heading1"/>
      </w:pPr>
      <w:bookmarkStart w:id="1" w:name="O_871803"/>
      <w:bookmarkEnd w:id="1"/>
      <w:r w:rsidRPr="0087286B">
        <w:t>Modification History</w:t>
      </w:r>
    </w:p>
    <w:p w:rsidR="00000000" w:rsidRPr="0087286B" w:rsidP="00E91342">
      <w:pPr>
        <w:pStyle w:val="BodyText"/>
      </w:pPr>
      <w:r w:rsidRPr="0087286B">
        <w:t>Release 1. Supersedes and is equivalent to MSAPMSUP230A Monitor process operations</w:t>
      </w:r>
    </w:p>
    <w:p w:rsidR="00000000" w:rsidRPr="0087286B" w:rsidP="0087286B">
      <w:pPr>
        <w:pStyle w:val="Heading1"/>
      </w:pPr>
      <w:bookmarkStart w:id="2" w:name="O_871806"/>
      <w:bookmarkEnd w:id="2"/>
      <w:r w:rsidRPr="0087286B">
        <w:t>Performance Evidence</w:t>
      </w:r>
    </w:p>
    <w:p w:rsidR="00000000" w:rsidRPr="0087286B" w:rsidP="00E91342">
      <w:pPr>
        <w:pStyle w:val="BodyText"/>
      </w:pPr>
      <w:r w:rsidRPr="0087286B">
        <w:t>Evidence required to demonstrate competence in this unit must be relevant to and satisfy the requirements of the elements and performance criteria and demonstrate the ability to:</w:t>
      </w:r>
    </w:p>
    <w:p w:rsidR="00000000" w:rsidRPr="0087286B" w:rsidP="0087286B">
      <w:pPr>
        <w:pStyle w:val="ListBullet"/>
      </w:pPr>
      <w:r w:rsidRPr="0087286B">
        <w:t xml:space="preserve">read and interpret product specifications, job sheets, procedures, material </w:t>
      </w:r>
      <w:r w:rsidRPr="0087286B">
        <w:t>labels and safety information to identify:</w:t>
      </w:r>
    </w:p>
    <w:p w:rsidR="00000000" w:rsidRPr="0087286B" w:rsidP="0087286B">
      <w:pPr>
        <w:pStyle w:val="ListBullet2"/>
      </w:pPr>
      <w:r w:rsidRPr="0087286B">
        <w:t xml:space="preserve">operating procedures </w:t>
      </w:r>
    </w:p>
    <w:p w:rsidR="00000000" w:rsidRPr="0087286B" w:rsidP="0087286B">
      <w:pPr>
        <w:pStyle w:val="ListBullet2"/>
      </w:pPr>
      <w:r w:rsidRPr="0087286B">
        <w:t>equipment controls and adjustment parameters</w:t>
      </w:r>
    </w:p>
    <w:p w:rsidR="00000000" w:rsidRPr="0087286B" w:rsidP="0087286B">
      <w:pPr>
        <w:pStyle w:val="ListBullet2"/>
      </w:pPr>
      <w:r w:rsidRPr="0087286B">
        <w:t>inspection procedures and quality requirements</w:t>
      </w:r>
    </w:p>
    <w:p w:rsidR="00000000" w:rsidRPr="0087286B" w:rsidP="0087286B">
      <w:pPr>
        <w:pStyle w:val="ListBullet2"/>
      </w:pPr>
      <w:r w:rsidRPr="0087286B">
        <w:t xml:space="preserve">hazard minimisation procedures </w:t>
      </w:r>
    </w:p>
    <w:p w:rsidR="00000000" w:rsidRPr="0087286B" w:rsidP="0087286B">
      <w:pPr>
        <w:pStyle w:val="ListBullet2"/>
      </w:pPr>
      <w:r w:rsidRPr="0087286B">
        <w:t>finishing requirements</w:t>
      </w:r>
    </w:p>
    <w:p w:rsidR="00000000" w:rsidRPr="0087286B" w:rsidP="0087286B">
      <w:pPr>
        <w:pStyle w:val="ListBullet2"/>
      </w:pPr>
      <w:r w:rsidRPr="0087286B">
        <w:t>sourcing of materials</w:t>
      </w:r>
    </w:p>
    <w:p w:rsidR="00000000" w:rsidRPr="0087286B" w:rsidP="0087286B">
      <w:pPr>
        <w:pStyle w:val="ListBullet2"/>
      </w:pPr>
      <w:r w:rsidRPr="0087286B">
        <w:t>action to be taken in</w:t>
      </w:r>
      <w:r w:rsidRPr="0087286B">
        <w:t xml:space="preserve"> response to faulty production from operating procedures </w:t>
      </w:r>
    </w:p>
    <w:p w:rsidR="00000000" w:rsidRPr="0087286B" w:rsidP="0087286B">
      <w:pPr>
        <w:pStyle w:val="ListBullet"/>
      </w:pPr>
      <w:r w:rsidRPr="0087286B">
        <w:t xml:space="preserve">monitor production outputs and product quality and make adjustments to equipment as required and within parameters </w:t>
      </w:r>
    </w:p>
    <w:p w:rsidR="00000000" w:rsidRPr="0087286B" w:rsidP="0087286B">
      <w:pPr>
        <w:pStyle w:val="ListBullet"/>
      </w:pPr>
      <w:r w:rsidRPr="0087286B">
        <w:t>apply known solutions to routine problems</w:t>
      </w:r>
    </w:p>
    <w:p w:rsidR="00000000" w:rsidRPr="0087286B" w:rsidP="0087286B">
      <w:pPr>
        <w:pStyle w:val="ListBullet"/>
      </w:pPr>
      <w:r w:rsidRPr="0087286B">
        <w:t>report process variations</w:t>
      </w:r>
    </w:p>
    <w:p w:rsidR="00000000" w:rsidRPr="0087286B" w:rsidP="0087286B">
      <w:pPr>
        <w:pStyle w:val="ListBullet"/>
      </w:pPr>
      <w:r w:rsidRPr="0087286B">
        <w:t>identify hazards and apply relevant hazard controls.</w:t>
      </w:r>
    </w:p>
    <w:p w:rsidR="00000000" w:rsidRPr="0087286B" w:rsidP="0087286B">
      <w:pPr>
        <w:pStyle w:val="AllowPageBreak"/>
      </w:pPr>
    </w:p>
    <w:p w:rsidR="00000000" w:rsidRPr="0087286B" w:rsidP="0087286B">
      <w:pPr>
        <w:pStyle w:val="Heading1"/>
      </w:pPr>
      <w:bookmarkStart w:id="3" w:name="O_871805"/>
      <w:bookmarkEnd w:id="3"/>
      <w:r w:rsidRPr="0087286B">
        <w:t>Knowledge Evidence</w:t>
      </w:r>
    </w:p>
    <w:p w:rsidR="00000000" w:rsidRPr="0087286B" w:rsidP="0087286B">
      <w:pPr>
        <w:pStyle w:val="ListBullet"/>
      </w:pPr>
      <w:r w:rsidRPr="0087286B">
        <w:t>Evidence must be provided that demonstrates knowledge of:</w:t>
      </w:r>
    </w:p>
    <w:p w:rsidR="00000000" w:rsidRPr="0087286B" w:rsidP="0087286B">
      <w:pPr>
        <w:pStyle w:val="ListBullet"/>
      </w:pPr>
      <w:r w:rsidRPr="0087286B">
        <w:t>organisation procedures, including:</w:t>
      </w:r>
    </w:p>
    <w:p w:rsidR="00000000" w:rsidRPr="0087286B" w:rsidP="0087286B">
      <w:pPr>
        <w:pStyle w:val="ListBullet2"/>
      </w:pPr>
      <w:r w:rsidRPr="0087286B">
        <w:t>safety, emergency and hazard control</w:t>
      </w:r>
    </w:p>
    <w:p w:rsidR="00000000" w:rsidRPr="0087286B" w:rsidP="0087286B">
      <w:pPr>
        <w:pStyle w:val="ListBullet2"/>
      </w:pPr>
      <w:r w:rsidRPr="0087286B">
        <w:t>relevant procedures</w:t>
      </w:r>
    </w:p>
    <w:p w:rsidR="00000000" w:rsidRPr="0087286B" w:rsidP="0087286B">
      <w:pPr>
        <w:pStyle w:val="ListBullet2"/>
      </w:pPr>
      <w:r w:rsidRPr="0087286B">
        <w:t>quality assura</w:t>
      </w:r>
      <w:r w:rsidRPr="0087286B">
        <w:t>nce/quality control</w:t>
      </w:r>
    </w:p>
    <w:p w:rsidR="00000000" w:rsidRPr="0087286B" w:rsidP="0087286B">
      <w:pPr>
        <w:pStyle w:val="ListBullet"/>
      </w:pPr>
      <w:r w:rsidRPr="0087286B">
        <w:t>hazards that may arise in the job/work environment, including:</w:t>
      </w:r>
    </w:p>
    <w:p w:rsidR="00000000" w:rsidRPr="0087286B" w:rsidP="0087286B">
      <w:pPr>
        <w:pStyle w:val="ListBullet2"/>
      </w:pPr>
      <w:r w:rsidRPr="0087286B">
        <w:t xml:space="preserve">their possible causes </w:t>
      </w:r>
    </w:p>
    <w:p w:rsidR="00000000" w:rsidRPr="0087286B" w:rsidP="0087286B">
      <w:pPr>
        <w:pStyle w:val="ListBullet2"/>
      </w:pPr>
      <w:r w:rsidRPr="0087286B">
        <w:t>potential consequences</w:t>
      </w:r>
    </w:p>
    <w:p w:rsidR="00000000" w:rsidRPr="0087286B" w:rsidP="0087286B">
      <w:pPr>
        <w:pStyle w:val="ListBullet2"/>
      </w:pPr>
      <w:r w:rsidRPr="0087286B">
        <w:t xml:space="preserve">appropriate risk controls </w:t>
      </w:r>
    </w:p>
    <w:p w:rsidR="00000000" w:rsidRPr="0087286B" w:rsidP="0087286B">
      <w:pPr>
        <w:pStyle w:val="ListBullet2"/>
      </w:pPr>
      <w:r w:rsidRPr="0087286B">
        <w:t xml:space="preserve">types and application of personal protective equipment (PPE) in relation to job/work environment </w:t>
      </w:r>
    </w:p>
    <w:p w:rsidR="00000000" w:rsidRPr="0087286B" w:rsidP="0087286B">
      <w:pPr>
        <w:pStyle w:val="ListBullet"/>
      </w:pPr>
      <w:r w:rsidRPr="0087286B">
        <w:t>work flow sequences and materials demand.</w:t>
      </w:r>
    </w:p>
    <w:p w:rsidR="00000000" w:rsidRPr="0087286B" w:rsidP="0087286B">
      <w:pPr>
        <w:pStyle w:val="AllowPageBreak"/>
      </w:pPr>
    </w:p>
    <w:p w:rsidR="00000000" w:rsidRPr="0087286B" w:rsidP="0087286B">
      <w:pPr>
        <w:pStyle w:val="Heading1"/>
      </w:pPr>
      <w:bookmarkStart w:id="4" w:name="O_871804"/>
      <w:bookmarkEnd w:id="4"/>
      <w:r w:rsidRPr="0087286B">
        <w:t>Assessment Conditions</w:t>
      </w:r>
    </w:p>
    <w:p w:rsidR="00000000" w:rsidRPr="0087286B" w:rsidP="0087286B">
      <w:pPr>
        <w:pStyle w:val="ListBullet"/>
      </w:pPr>
      <w:r w:rsidRPr="0087286B">
        <w:t>The unit should be assessed holistically and the judgement of competence based on a holistic assessment of the evidence.</w:t>
      </w:r>
    </w:p>
    <w:p w:rsidR="00000000" w:rsidRPr="0087286B" w:rsidP="0087286B">
      <w:pPr>
        <w:pStyle w:val="ListBullet"/>
      </w:pPr>
      <w:r w:rsidRPr="0087286B">
        <w:t>The collection of performance evidence:</w:t>
      </w:r>
    </w:p>
    <w:p w:rsidR="00000000" w:rsidRPr="0087286B" w:rsidP="0087286B">
      <w:pPr>
        <w:pStyle w:val="ListBullet2"/>
      </w:pPr>
      <w:r w:rsidRPr="0087286B">
        <w:t>should occu</w:t>
      </w:r>
      <w:r w:rsidRPr="0087286B">
        <w:t xml:space="preserve">r over a range of situations which include typical disruptions to normal, smooth operations </w:t>
      </w:r>
    </w:p>
    <w:p w:rsidR="00000000" w:rsidRPr="0087286B" w:rsidP="0087286B">
      <w:pPr>
        <w:pStyle w:val="ListBullet2"/>
      </w:pPr>
      <w:r w:rsidRPr="0087286B">
        <w:t>will typically include a supervisor/third-party report focussing on consistent performance and problem recognition and solving. A supervisor/third-party report mus</w:t>
      </w:r>
      <w:r w:rsidRPr="0087286B">
        <w:t xml:space="preserve">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87286B" w:rsidP="0087286B">
      <w:pPr>
        <w:pStyle w:val="ListBullet2"/>
      </w:pPr>
      <w:r w:rsidRPr="0087286B">
        <w:t>must include the use of appropriate tools, eq</w:t>
      </w:r>
      <w:r w:rsidRPr="0087286B">
        <w:t>uipment and safety gear requiring demonstration of preparation, operation, completion and responding to problems</w:t>
      </w:r>
    </w:p>
    <w:p w:rsidR="00000000" w:rsidRPr="0087286B" w:rsidP="0087286B">
      <w:pPr>
        <w:pStyle w:val="ListBullet2"/>
      </w:pPr>
      <w:r w:rsidRPr="0087286B">
        <w:t>may use industry-based simulation, particularly where safety, lack of opportunity or significant cost is an issue, for part only of the unit, s</w:t>
      </w:r>
      <w:r w:rsidRPr="0087286B">
        <w:t>uch as using deliberately created product faults for assessing the checking of product for conformity to specification.</w:t>
      </w:r>
    </w:p>
    <w:p w:rsidR="00000000" w:rsidRPr="0087286B" w:rsidP="0087286B">
      <w:pPr>
        <w:pStyle w:val="ListBullet"/>
      </w:pPr>
      <w:r w:rsidRPr="0087286B">
        <w:t>Assessment should occur in operational workplace situations. Where this is not possible, or where personal safety or environmental dama</w:t>
      </w:r>
      <w:r w:rsidRPr="0087286B">
        <w:t>ge are limiting factors, assessment must occur in a sufficiently rigorous simulated environment reflecting realistic operational workplace conditions. This must cover all aspects of workplace performance, including environment, task skills, task management</w:t>
      </w:r>
      <w:r w:rsidRPr="0087286B">
        <w:t xml:space="preserve"> skills, contingency management skills and job role environment skills.  </w:t>
      </w:r>
    </w:p>
    <w:p w:rsidR="00000000" w:rsidRPr="0087286B" w:rsidP="0087286B">
      <w:pPr>
        <w:pStyle w:val="ListBullet"/>
      </w:pPr>
      <w:r w:rsidRPr="0087286B">
        <w:t xml:space="preserve">Assessment in a simulated environment should use evidence collected from one or more of: </w:t>
      </w:r>
    </w:p>
    <w:p w:rsidR="00000000" w:rsidRPr="0087286B" w:rsidP="0087286B">
      <w:pPr>
        <w:pStyle w:val="ListBullet2"/>
      </w:pPr>
      <w:r w:rsidRPr="0087286B">
        <w:t>walk-throughs</w:t>
      </w:r>
    </w:p>
    <w:p w:rsidR="00000000" w:rsidRPr="0087286B" w:rsidP="0087286B">
      <w:pPr>
        <w:pStyle w:val="ListBullet2"/>
      </w:pPr>
      <w:r w:rsidRPr="0087286B">
        <w:t>pilot plant operation</w:t>
      </w:r>
    </w:p>
    <w:p w:rsidR="00000000" w:rsidRPr="0087286B" w:rsidP="0087286B">
      <w:pPr>
        <w:pStyle w:val="ListBullet2"/>
      </w:pPr>
      <w:r w:rsidRPr="0087286B">
        <w:t xml:space="preserve">demonstration of skills </w:t>
      </w:r>
    </w:p>
    <w:p w:rsidR="00000000" w:rsidRPr="0087286B" w:rsidP="0087286B">
      <w:pPr>
        <w:pStyle w:val="ListBullet2"/>
      </w:pPr>
      <w:r w:rsidRPr="0087286B">
        <w:t xml:space="preserve">industry based case studies/scenarios </w:t>
      </w:r>
    </w:p>
    <w:p w:rsidR="00000000" w:rsidRPr="0087286B" w:rsidP="0087286B">
      <w:pPr>
        <w:pStyle w:val="ListBullet2"/>
      </w:pPr>
      <w:r w:rsidRPr="0087286B">
        <w:t>‘what ifs’.</w:t>
      </w:r>
    </w:p>
    <w:p w:rsidR="00000000" w:rsidRPr="0087286B" w:rsidP="0087286B">
      <w:pPr>
        <w:pStyle w:val="ListBullet"/>
      </w:pPr>
      <w:r w:rsidRPr="0087286B">
        <w:t>Knowledge evidence may be collected concurrently with performance evidence (provided a record is kept) or through an independent process, such as workbooks, written assessments or interviews (provided a r</w:t>
      </w:r>
      <w:r w:rsidRPr="0087286B">
        <w:t>ecord is kept).</w:t>
      </w:r>
    </w:p>
    <w:p w:rsidR="00000000" w:rsidRPr="0087286B" w:rsidP="0087286B">
      <w:pPr>
        <w:pStyle w:val="ListBullet"/>
      </w:pPr>
      <w:r w:rsidRPr="0087286B">
        <w:t>Assessment processes and techniques must be appropriate to the language, literacy and numeracy requirements of the work being performed and the needs of the candidate.</w:t>
      </w:r>
    </w:p>
    <w:p w:rsidR="00000000" w:rsidRPr="0087286B" w:rsidP="0087286B">
      <w:pPr>
        <w:pStyle w:val="ListBullet"/>
      </w:pPr>
      <w:r w:rsidRPr="0087286B">
        <w:t>Conditions for assessment must include access to all tools, equipment, m</w:t>
      </w:r>
      <w:r w:rsidRPr="0087286B">
        <w:t>aterials and documentation required, including relevant workplace procedures, product and manufacturing specifications associated with this unit.</w:t>
      </w:r>
    </w:p>
    <w:p w:rsidR="00000000" w:rsidRPr="0087286B" w:rsidP="0087286B">
      <w:pPr>
        <w:pStyle w:val="ListBullet"/>
      </w:pPr>
      <w:r w:rsidRPr="0087286B">
        <w:t>The regulatory framework will be reflected in workplace policies and procedures and is not required to be inde</w:t>
      </w:r>
      <w:r w:rsidRPr="0087286B">
        <w:t>pendently assessed.</w:t>
      </w:r>
    </w:p>
    <w:p w:rsidR="00000000" w:rsidRPr="0087286B" w:rsidP="0087286B">
      <w:pPr>
        <w:pStyle w:val="ListBullet"/>
      </w:pPr>
      <w:r w:rsidRPr="0087286B">
        <w:t>Foundation skills are integral to competent performance of the unit and should not be assessed separately.</w:t>
      </w:r>
    </w:p>
    <w:p w:rsidR="00000000" w:rsidRPr="0087286B" w:rsidP="0087286B">
      <w:pPr>
        <w:pStyle w:val="ListBullet"/>
      </w:pPr>
      <w:r w:rsidRPr="0087286B">
        <w:t>As a minimum, assessors must satisfy the Standards for Registered Training Organisations 2015 assessor requirements.</w:t>
      </w:r>
    </w:p>
    <w:p w:rsidR="00000000" w:rsidRPr="0087286B" w:rsidP="0087286B">
      <w:pPr>
        <w:pStyle w:val="AllowPageBreak"/>
      </w:pPr>
    </w:p>
    <w:p w:rsidR="00000000" w:rsidRPr="0087286B" w:rsidP="0087286B">
      <w:pPr>
        <w:pStyle w:val="Heading1"/>
      </w:pPr>
      <w:bookmarkStart w:id="5" w:name="O_871802"/>
      <w:bookmarkEnd w:id="5"/>
      <w:r w:rsidRPr="0087286B">
        <w:t>Links</w:t>
      </w:r>
    </w:p>
    <w:p w:rsidR="00000000" w:rsidRPr="0087286B" w:rsidP="00E91342">
      <w:pPr>
        <w:pStyle w:val="BodyText"/>
      </w:pPr>
      <w:r w:rsidRPr="008728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8668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87286B" w:rsidP="0087286B"/>
    <w:sectPr w:rsidSect="008728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B" w:rsidRPr="00E91342" w:rsidP="00E913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342" w:rsidP="00872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1342" w:rsidP="00872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91342" w:rsidP="008728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3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86B" w:rsidRPr="00E91342" w:rsidP="00E913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342" w:rsidRPr="002D2AF8" w:rsidP="00872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MSMSUP230 Monitor process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91342" w:rsidP="008728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2CF9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7EE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2047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8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8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8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8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8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8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8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8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8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8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86B"/>
  </w:style>
  <w:style w:type="character" w:customStyle="1" w:styleId="Heading1Char">
    <w:name w:val="Heading 1 Char"/>
    <w:basedOn w:val="DefaultParagraphFont"/>
    <w:link w:val="Heading1"/>
    <w:rsid w:val="008728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8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8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8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28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28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8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8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8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8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8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8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8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8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8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8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8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8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8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8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8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8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8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286B"/>
    <w:rPr>
      <w:b/>
      <w:spacing w:val="0"/>
    </w:rPr>
  </w:style>
  <w:style w:type="paragraph" w:customStyle="1" w:styleId="SuperTitle">
    <w:name w:val="SuperTitle"/>
    <w:basedOn w:val="Title"/>
    <w:rsid w:val="008728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8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8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8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8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8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8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8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8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8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8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8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86B"/>
    <w:rPr>
      <w:i/>
    </w:rPr>
  </w:style>
  <w:style w:type="paragraph" w:styleId="Caption">
    <w:name w:val="caption"/>
    <w:basedOn w:val="BodyText"/>
    <w:next w:val="Normal"/>
    <w:qFormat/>
    <w:rsid w:val="008728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8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8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86B"/>
  </w:style>
  <w:style w:type="paragraph" w:styleId="TableofFigures">
    <w:name w:val="table of figures"/>
    <w:basedOn w:val="Normal"/>
    <w:next w:val="Normal"/>
    <w:semiHidden/>
    <w:rsid w:val="008728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8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286B"/>
    <w:rPr>
      <w:rFonts w:ascii="Wingdings" w:hAnsi="Wingdings"/>
    </w:rPr>
  </w:style>
  <w:style w:type="paragraph" w:customStyle="1" w:styleId="TableHeading">
    <w:name w:val="Table Heading"/>
    <w:basedOn w:val="HeadingBase"/>
    <w:rsid w:val="008728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86B"/>
    <w:rPr>
      <w:color w:val="0033CC"/>
      <w:u w:val="none"/>
    </w:rPr>
  </w:style>
  <w:style w:type="paragraph" w:customStyle="1" w:styleId="BodyTextRight">
    <w:name w:val="Body Text Right"/>
    <w:basedOn w:val="BodyText"/>
    <w:rsid w:val="008728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8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8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8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8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8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86B"/>
    <w:rPr>
      <w:sz w:val="32"/>
    </w:rPr>
  </w:style>
  <w:style w:type="paragraph" w:customStyle="1" w:styleId="HeadingProcedure">
    <w:name w:val="Heading Procedure"/>
    <w:basedOn w:val="HeadingBase"/>
    <w:next w:val="Normal"/>
    <w:rsid w:val="008728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86B"/>
    <w:pPr>
      <w:spacing w:before="60" w:after="60"/>
    </w:pPr>
  </w:style>
  <w:style w:type="paragraph" w:styleId="ListContinue">
    <w:name w:val="List Continue"/>
    <w:basedOn w:val="List"/>
    <w:rsid w:val="0087286B"/>
    <w:pPr>
      <w:ind w:firstLine="0"/>
    </w:pPr>
  </w:style>
  <w:style w:type="paragraph" w:customStyle="1" w:styleId="ListNote">
    <w:name w:val="List Note"/>
    <w:basedOn w:val="List"/>
    <w:rsid w:val="008728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8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8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86B"/>
    <w:rPr>
      <w:rFonts w:ascii="Courier New" w:hAnsi="Courier New"/>
    </w:rPr>
  </w:style>
  <w:style w:type="paragraph" w:customStyle="1" w:styleId="NoteBullet">
    <w:name w:val="Note Bullet"/>
    <w:basedOn w:val="Note"/>
    <w:rsid w:val="008728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8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8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8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8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28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8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86B"/>
    <w:rPr>
      <w:b/>
      <w:smallCaps/>
    </w:rPr>
  </w:style>
  <w:style w:type="paragraph" w:customStyle="1" w:styleId="TableListNumber">
    <w:name w:val="Table List Number"/>
    <w:basedOn w:val="ListNumber"/>
    <w:rsid w:val="008728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8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86B"/>
    <w:pPr>
      <w:numPr>
        <w:numId w:val="9"/>
      </w:numPr>
    </w:pPr>
  </w:style>
  <w:style w:type="paragraph" w:customStyle="1" w:styleId="ListAlpha2">
    <w:name w:val="List Alpha 2"/>
    <w:basedOn w:val="List2"/>
    <w:rsid w:val="0087286B"/>
    <w:pPr>
      <w:numPr>
        <w:numId w:val="8"/>
      </w:numPr>
    </w:pPr>
  </w:style>
  <w:style w:type="paragraph" w:styleId="List2">
    <w:name w:val="List 2"/>
    <w:basedOn w:val="BodyText"/>
    <w:rsid w:val="008728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8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8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8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8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8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286B"/>
    <w:pPr>
      <w:numPr>
        <w:numId w:val="4"/>
      </w:numPr>
    </w:pPr>
  </w:style>
  <w:style w:type="paragraph" w:styleId="ListContinue2">
    <w:name w:val="List Continue 2"/>
    <w:basedOn w:val="List2"/>
    <w:rsid w:val="0087286B"/>
    <w:pPr>
      <w:ind w:firstLine="0"/>
    </w:pPr>
  </w:style>
  <w:style w:type="paragraph" w:styleId="ListContinue3">
    <w:name w:val="List Continue 3"/>
    <w:basedOn w:val="List3"/>
    <w:rsid w:val="0087286B"/>
    <w:pPr>
      <w:ind w:left="1021" w:firstLine="0"/>
    </w:pPr>
  </w:style>
  <w:style w:type="paragraph" w:styleId="ListContinue4">
    <w:name w:val="List Continue 4"/>
    <w:basedOn w:val="List4"/>
    <w:rsid w:val="0087286B"/>
    <w:pPr>
      <w:ind w:firstLine="0"/>
    </w:pPr>
  </w:style>
  <w:style w:type="paragraph" w:styleId="ListContinue5">
    <w:name w:val="List Continue 5"/>
    <w:basedOn w:val="List5"/>
    <w:rsid w:val="0087286B"/>
    <w:pPr>
      <w:ind w:firstLine="0"/>
    </w:pPr>
  </w:style>
  <w:style w:type="paragraph" w:styleId="ListNumber3">
    <w:name w:val="List Number 3"/>
    <w:basedOn w:val="List3"/>
    <w:rsid w:val="0087286B"/>
    <w:pPr>
      <w:numPr>
        <w:numId w:val="5"/>
      </w:numPr>
    </w:pPr>
  </w:style>
  <w:style w:type="paragraph" w:styleId="ListNumber4">
    <w:name w:val="List Number 4"/>
    <w:basedOn w:val="List4"/>
    <w:rsid w:val="0087286B"/>
    <w:pPr>
      <w:numPr>
        <w:numId w:val="6"/>
      </w:numPr>
    </w:pPr>
  </w:style>
  <w:style w:type="paragraph" w:styleId="ListNumber5">
    <w:name w:val="List Number 5"/>
    <w:basedOn w:val="List5"/>
    <w:rsid w:val="0087286B"/>
    <w:pPr>
      <w:numPr>
        <w:numId w:val="7"/>
      </w:numPr>
    </w:pPr>
  </w:style>
  <w:style w:type="paragraph" w:styleId="BlockText">
    <w:name w:val="Block Text"/>
    <w:basedOn w:val="Normal"/>
    <w:rsid w:val="008728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8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86B"/>
    <w:rPr>
      <w:sz w:val="16"/>
      <w:vertAlign w:val="superscript"/>
    </w:rPr>
  </w:style>
  <w:style w:type="character" w:customStyle="1" w:styleId="Symbols">
    <w:name w:val="Symbols"/>
    <w:basedOn w:val="DefaultParagraphFont"/>
    <w:rsid w:val="0087286B"/>
    <w:rPr>
      <w:rFonts w:ascii="Symbol" w:hAnsi="Symbol"/>
    </w:rPr>
  </w:style>
  <w:style w:type="character" w:customStyle="1" w:styleId="MenuOptions">
    <w:name w:val="Menu Options"/>
    <w:basedOn w:val="DefaultParagraphFont"/>
    <w:rsid w:val="008728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86B"/>
    <w:rPr>
      <w:b/>
    </w:rPr>
  </w:style>
  <w:style w:type="character" w:customStyle="1" w:styleId="Underlined">
    <w:name w:val="Underlined"/>
    <w:basedOn w:val="DefaultParagraphFont"/>
    <w:rsid w:val="0087286B"/>
    <w:rPr>
      <w:u w:val="single"/>
    </w:rPr>
  </w:style>
  <w:style w:type="paragraph" w:customStyle="1" w:styleId="TableBodyTextRight">
    <w:name w:val="Table Body Text Right"/>
    <w:basedOn w:val="TableBodyText"/>
    <w:rsid w:val="008728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86B"/>
    <w:rPr>
      <w:sz w:val="18"/>
    </w:rPr>
  </w:style>
  <w:style w:type="paragraph" w:customStyle="1" w:styleId="BodySmallRight">
    <w:name w:val="Body Small Right"/>
    <w:basedOn w:val="BodyTextRight"/>
    <w:rsid w:val="0087286B"/>
    <w:rPr>
      <w:sz w:val="18"/>
      <w:szCs w:val="18"/>
    </w:rPr>
  </w:style>
  <w:style w:type="paragraph" w:customStyle="1" w:styleId="MarginEdition">
    <w:name w:val="Margin Edition"/>
    <w:basedOn w:val="MarginNote"/>
    <w:rsid w:val="008728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86B"/>
    <w:rPr>
      <w:sz w:val="2"/>
      <w:szCs w:val="2"/>
    </w:rPr>
  </w:style>
  <w:style w:type="character" w:customStyle="1" w:styleId="Small">
    <w:name w:val="Small"/>
    <w:basedOn w:val="DefaultParagraphFont"/>
    <w:rsid w:val="0087286B"/>
    <w:rPr>
      <w:sz w:val="16"/>
    </w:rPr>
  </w:style>
  <w:style w:type="paragraph" w:customStyle="1" w:styleId="WideTable">
    <w:name w:val="Wide Table"/>
    <w:basedOn w:val="Normal"/>
    <w:rsid w:val="008728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86B"/>
  </w:style>
  <w:style w:type="paragraph" w:styleId="Quote">
    <w:name w:val="Quote"/>
    <w:basedOn w:val="Heading1"/>
    <w:link w:val="QuoteChar"/>
    <w:qFormat/>
    <w:rsid w:val="008728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8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86B"/>
    <w:pPr>
      <w:pageBreakBefore/>
    </w:pPr>
  </w:style>
  <w:style w:type="paragraph" w:customStyle="1" w:styleId="Border">
    <w:name w:val="Border"/>
    <w:basedOn w:val="Normal"/>
    <w:qFormat/>
    <w:rsid w:val="008728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8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8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8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8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8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8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8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8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86B"/>
    <w:rPr>
      <w:u w:val="single"/>
    </w:rPr>
  </w:style>
  <w:style w:type="character" w:customStyle="1" w:styleId="BoldandItalics">
    <w:name w:val="Bold and Italics"/>
    <w:qFormat/>
    <w:rsid w:val="0087286B"/>
    <w:rPr>
      <w:b/>
      <w:i/>
      <w:u w:val="none"/>
    </w:rPr>
  </w:style>
  <w:style w:type="paragraph" w:styleId="BalloonText">
    <w:name w:val="Balloon Text"/>
    <w:basedOn w:val="Normal"/>
    <w:link w:val="BalloonTextChar"/>
    <w:rsid w:val="00872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8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8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8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8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8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86B"/>
    <w:pPr>
      <w:spacing w:before="0" w:after="0"/>
    </w:pPr>
  </w:style>
  <w:style w:type="paragraph" w:customStyle="1" w:styleId="BodyTextBold">
    <w:name w:val="Body Text Bold"/>
    <w:basedOn w:val="BodyText"/>
    <w:qFormat/>
    <w:rsid w:val="0087286B"/>
    <w:rPr>
      <w:b/>
    </w:rPr>
  </w:style>
  <w:style w:type="character" w:styleId="Hyperlink">
    <w:name w:val="Hyperlink"/>
    <w:basedOn w:val="DefaultParagraphFont"/>
    <w:uiPriority w:val="99"/>
    <w:unhideWhenUsed/>
    <w:rsid w:val="00E913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3987</Characters>
  <Application>Microsoft Office Word</Application>
  <DocSecurity>0</DocSecurity>
  <Lines>92</Lines>
  <Paragraphs>62</Paragraphs>
  <ScaleCrop>false</ScaleCrop>
  <Company>Author-it Software Corporation Ltd.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MSMSUP230 Monitor process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2024-09-27T00:34:00Z</dcterms:created>
  <dcterms:modified xsi:type="dcterms:W3CDTF">2024-09-27T00:34:00Z</dcterms:modified>
</cp:coreProperties>
</file>