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2FE" w:rsidP="00A21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MSMSUP204 Pack products or materials</w:t>
      </w:r>
      <w:r>
        <w:fldChar w:fldCharType="end"/>
      </w:r>
    </w:p>
    <w:p w:rsidR="00A212FE" w:rsidP="00A212FE">
      <w:pPr>
        <w:pStyle w:val="Version"/>
        <w:sectPr w:rsidSect="007E1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7ED" w:rsidP="007E17ED">
      <w:pPr>
        <w:pStyle w:val="SuperHeading"/>
      </w:pPr>
      <w:r w:rsidRPr="007E17ED">
        <w:t>Assessment Requirements for MSMSUP204 Pack products or materials</w:t>
      </w:r>
    </w:p>
    <w:p w:rsidR="00000000" w:rsidRPr="007E17ED" w:rsidP="007E17ED">
      <w:pPr>
        <w:pStyle w:val="Heading1"/>
      </w:pPr>
      <w:bookmarkStart w:id="1" w:name="O_871594"/>
      <w:bookmarkEnd w:id="1"/>
      <w:r w:rsidRPr="007E17ED">
        <w:t>Modification History</w:t>
      </w:r>
    </w:p>
    <w:p w:rsidR="00000000" w:rsidRPr="007E17ED" w:rsidP="00A212FE">
      <w:pPr>
        <w:pStyle w:val="BodyText"/>
      </w:pPr>
      <w:r w:rsidRPr="007E17ED">
        <w:t>Release 1. Supersedes and is equivalent to MSAPMSUP204A Pack products or materials</w:t>
      </w:r>
    </w:p>
    <w:p w:rsidR="00000000" w:rsidRPr="007E17ED" w:rsidP="007E17ED">
      <w:pPr>
        <w:pStyle w:val="Heading1"/>
      </w:pPr>
      <w:bookmarkStart w:id="2" w:name="O_871597"/>
      <w:bookmarkEnd w:id="2"/>
      <w:r w:rsidRPr="007E17ED">
        <w:t>Performance Evidence</w:t>
      </w:r>
    </w:p>
    <w:p w:rsidR="00000000" w:rsidRPr="007E17ED" w:rsidP="00A212FE">
      <w:pPr>
        <w:pStyle w:val="BodyText"/>
      </w:pPr>
      <w:r w:rsidRPr="007E17ED">
        <w:t>Evidence required to demonstrate competence in this unit must be relevant to and satisfy the requirements of the elements and performance criteria and must include the ability to:</w:t>
      </w:r>
    </w:p>
    <w:p w:rsidR="00000000" w:rsidRPr="007E17ED" w:rsidP="007E17ED">
      <w:pPr>
        <w:pStyle w:val="ListBullet"/>
      </w:pPr>
      <w:r w:rsidRPr="007E17ED">
        <w:t>identify and interpret the packaging requirements</w:t>
      </w:r>
    </w:p>
    <w:p w:rsidR="00000000" w:rsidRPr="007E17ED" w:rsidP="007E17ED">
      <w:pPr>
        <w:pStyle w:val="ListBullet"/>
      </w:pPr>
      <w:r w:rsidRPr="007E17ED">
        <w:t>select and use the approp</w:t>
      </w:r>
      <w:r w:rsidRPr="007E17ED">
        <w:t>riate technology and equipment for packaging</w:t>
      </w:r>
    </w:p>
    <w:p w:rsidR="00000000" w:rsidRPr="007E17ED" w:rsidP="007E17ED">
      <w:pPr>
        <w:pStyle w:val="ListBullet"/>
      </w:pPr>
      <w:r w:rsidRPr="007E17ED">
        <w:t xml:space="preserve">label and store the goods </w:t>
      </w:r>
    </w:p>
    <w:p w:rsidR="00000000" w:rsidRPr="007E17ED" w:rsidP="007E17ED">
      <w:pPr>
        <w:pStyle w:val="ListBullet"/>
      </w:pPr>
      <w:r w:rsidRPr="007E17ED">
        <w:t>select and use handling equipment</w:t>
      </w:r>
    </w:p>
    <w:p w:rsidR="00000000" w:rsidRPr="007E17ED" w:rsidP="007E17ED">
      <w:pPr>
        <w:pStyle w:val="ListBullet"/>
      </w:pPr>
      <w:r w:rsidRPr="007E17ED">
        <w:t>apply known solutions to routine problems</w:t>
      </w:r>
    </w:p>
    <w:p w:rsidR="00000000" w:rsidRPr="007E17ED" w:rsidP="007E17ED">
      <w:pPr>
        <w:pStyle w:val="ListBullet"/>
      </w:pPr>
      <w:r w:rsidRPr="007E17ED">
        <w:t>read and interpret product specifications, job sheets, procedures, material labels and safety information</w:t>
      </w:r>
    </w:p>
    <w:p w:rsidR="00000000" w:rsidRPr="007E17ED" w:rsidP="007E17ED">
      <w:pPr>
        <w:pStyle w:val="ListBullet"/>
      </w:pPr>
      <w:r w:rsidRPr="007E17ED">
        <w:t>co</w:t>
      </w:r>
      <w:r w:rsidRPr="007E17ED">
        <w:t>mplete documentation and records</w:t>
      </w:r>
    </w:p>
    <w:p w:rsidR="00000000" w:rsidRPr="007E17ED" w:rsidP="007E17ED">
      <w:pPr>
        <w:pStyle w:val="ListBullet"/>
      </w:pPr>
      <w:r w:rsidRPr="007E17ED">
        <w:t>apply appropriate safety precautions and procedures.</w:t>
      </w:r>
    </w:p>
    <w:p w:rsidR="00000000" w:rsidRPr="007E17ED" w:rsidP="007E17ED">
      <w:pPr>
        <w:pStyle w:val="AllowPageBreak"/>
      </w:pPr>
    </w:p>
    <w:p w:rsidR="00000000" w:rsidRPr="007E17ED" w:rsidP="007E17ED">
      <w:pPr>
        <w:pStyle w:val="Heading1"/>
      </w:pPr>
      <w:bookmarkStart w:id="3" w:name="O_871596"/>
      <w:bookmarkEnd w:id="3"/>
      <w:r w:rsidRPr="007E17ED">
        <w:t>Knowledge Evidence</w:t>
      </w:r>
    </w:p>
    <w:p w:rsidR="00000000" w:rsidRPr="007E17ED" w:rsidP="00A212FE">
      <w:pPr>
        <w:pStyle w:val="BodyText"/>
      </w:pPr>
      <w:r w:rsidRPr="007E17ED">
        <w:t>Evidence must be provided that demonstrates knowledge of:</w:t>
      </w:r>
    </w:p>
    <w:p w:rsidR="00000000" w:rsidRPr="007E17ED" w:rsidP="007E17ED">
      <w:pPr>
        <w:pStyle w:val="ListBullet"/>
      </w:pPr>
      <w:r w:rsidRPr="007E17ED">
        <w:t>organisation procedures, including:</w:t>
      </w:r>
    </w:p>
    <w:p w:rsidR="00000000" w:rsidRPr="007E17ED" w:rsidP="007E17ED">
      <w:pPr>
        <w:pStyle w:val="ListBullet2"/>
      </w:pPr>
      <w:r w:rsidRPr="007E17ED">
        <w:t>safety, emergency and hazard control</w:t>
      </w:r>
    </w:p>
    <w:p w:rsidR="00000000" w:rsidRPr="007E17ED" w:rsidP="007E17ED">
      <w:pPr>
        <w:pStyle w:val="ListBullet2"/>
      </w:pPr>
      <w:r w:rsidRPr="007E17ED">
        <w:t>inventory and ordering systems</w:t>
      </w:r>
    </w:p>
    <w:p w:rsidR="00000000" w:rsidRPr="007E17ED" w:rsidP="007E17ED">
      <w:pPr>
        <w:pStyle w:val="ListBullet"/>
      </w:pPr>
      <w:r w:rsidRPr="007E17ED">
        <w:t>types and application of handling equipment and any licensing requirements</w:t>
      </w:r>
    </w:p>
    <w:p w:rsidR="00000000" w:rsidRPr="007E17ED" w:rsidP="007E17ED">
      <w:pPr>
        <w:pStyle w:val="ListBullet"/>
      </w:pPr>
      <w:r w:rsidRPr="007E17ED">
        <w:t>manual handling techniques and ergonomics relevant to the job</w:t>
      </w:r>
    </w:p>
    <w:p w:rsidR="00000000" w:rsidRPr="007E17ED" w:rsidP="007E17ED">
      <w:pPr>
        <w:pStyle w:val="ListBullet"/>
      </w:pPr>
      <w:r w:rsidRPr="007E17ED">
        <w:t>safe storage of dangerous goods and hazardous materials relevant to the materials handl</w:t>
      </w:r>
      <w:r w:rsidRPr="007E17ED">
        <w:t>ed</w:t>
      </w:r>
    </w:p>
    <w:p w:rsidR="00000000" w:rsidRPr="007E17ED" w:rsidP="007E17ED">
      <w:pPr>
        <w:pStyle w:val="ListBullet"/>
      </w:pPr>
      <w:r w:rsidRPr="007E17ED">
        <w:t>production work flow requirements for packaging.</w:t>
      </w:r>
    </w:p>
    <w:p w:rsidR="00000000" w:rsidRPr="007E17ED" w:rsidP="007E17ED">
      <w:pPr>
        <w:pStyle w:val="AllowPageBreak"/>
      </w:pPr>
    </w:p>
    <w:p w:rsidR="00000000" w:rsidRPr="007E17ED" w:rsidP="007E17ED">
      <w:pPr>
        <w:pStyle w:val="Heading1"/>
      </w:pPr>
      <w:bookmarkStart w:id="4" w:name="O_871595"/>
      <w:bookmarkEnd w:id="4"/>
      <w:r w:rsidRPr="007E17ED">
        <w:t>Assessment Conditions</w:t>
      </w:r>
    </w:p>
    <w:p w:rsidR="00000000" w:rsidRPr="007E17ED" w:rsidP="007E17ED">
      <w:pPr>
        <w:pStyle w:val="ListBullet"/>
      </w:pPr>
      <w:r w:rsidRPr="007E17ED">
        <w:t>The unit should be assessed holistically and the judgement of competence based on a holistic assessment of the evidence.</w:t>
      </w:r>
    </w:p>
    <w:p w:rsidR="00000000" w:rsidRPr="007E17ED" w:rsidP="007E17ED">
      <w:pPr>
        <w:pStyle w:val="ListBullet"/>
      </w:pPr>
      <w:r w:rsidRPr="007E17ED">
        <w:t>The collection of performance evidence:</w:t>
      </w:r>
    </w:p>
    <w:p w:rsidR="00000000" w:rsidRPr="007E17ED" w:rsidP="007E17ED">
      <w:pPr>
        <w:pStyle w:val="ListBullet2"/>
      </w:pPr>
      <w:r w:rsidRPr="007E17ED">
        <w:t>sh</w:t>
      </w:r>
      <w:r w:rsidRPr="007E17ED">
        <w:t xml:space="preserve">ould occur over a range of situations which include typical disruptions to normal, smooth operations </w:t>
      </w:r>
    </w:p>
    <w:p w:rsidR="00000000" w:rsidRPr="007E17ED" w:rsidP="007E17ED">
      <w:pPr>
        <w:pStyle w:val="ListBullet2"/>
      </w:pPr>
      <w:r w:rsidRPr="007E17ED">
        <w:t>will typically include a supervisor/third-party report focusing on consistent performance and problem recognition and solving. A supervisor/third-party re</w:t>
      </w:r>
      <w:r w:rsidRPr="007E17ED">
        <w:t xml:space="preserve">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7E17ED" w:rsidP="007E17ED">
      <w:pPr>
        <w:pStyle w:val="ListBullet2"/>
      </w:pPr>
      <w:r w:rsidRPr="007E17ED">
        <w:t>must include the use of appropriate t</w:t>
      </w:r>
      <w:r w:rsidRPr="007E17ED">
        <w:t>ools, equipment and safety gear requiring demonstration of preparation, operation, completion and responding to problems</w:t>
      </w:r>
    </w:p>
    <w:p w:rsidR="00000000" w:rsidRPr="007E17ED" w:rsidP="007E17ED">
      <w:pPr>
        <w:pStyle w:val="ListBullet2"/>
      </w:pPr>
      <w:r w:rsidRPr="007E17ED">
        <w:t xml:space="preserve">may use industry-based simulation for all or part of the unit particularly where safety, lack of opportunity or significant cost is an </w:t>
      </w:r>
      <w:r w:rsidRPr="007E17ED">
        <w:t>issue.</w:t>
      </w:r>
    </w:p>
    <w:p w:rsidR="00000000" w:rsidRPr="007E17ED" w:rsidP="007E17ED">
      <w:pPr>
        <w:pStyle w:val="ListBullet"/>
      </w:pPr>
      <w:r w:rsidRPr="007E17ED">
        <w:t>Assessment should occur in operational workplace situations. Where this is not possible, or where personal safety or environmental damage are limiting factors, assessment must occur in a sufficiently rigorous simulated environment reflecting realis</w:t>
      </w:r>
      <w:r w:rsidRPr="007E17ED">
        <w:t xml:space="preserve">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7E17ED" w:rsidP="007E17ED">
      <w:pPr>
        <w:pStyle w:val="ListBullet"/>
      </w:pPr>
      <w:r w:rsidRPr="007E17ED">
        <w:t xml:space="preserve">Assessment in a simulated environment should use evidence collected from one or more of: </w:t>
      </w:r>
    </w:p>
    <w:p w:rsidR="00000000" w:rsidRPr="007E17ED" w:rsidP="007E17ED">
      <w:pPr>
        <w:pStyle w:val="ListBullet2"/>
      </w:pPr>
      <w:r w:rsidRPr="007E17ED">
        <w:t>walk-throughs</w:t>
      </w:r>
    </w:p>
    <w:p w:rsidR="00000000" w:rsidRPr="007E17ED" w:rsidP="007E17ED">
      <w:pPr>
        <w:pStyle w:val="ListBullet2"/>
      </w:pPr>
      <w:r w:rsidRPr="007E17ED">
        <w:t>pilot plant operation</w:t>
      </w:r>
    </w:p>
    <w:p w:rsidR="00000000" w:rsidRPr="007E17ED" w:rsidP="007E17ED">
      <w:pPr>
        <w:pStyle w:val="ListBullet2"/>
      </w:pPr>
      <w:r w:rsidRPr="007E17ED">
        <w:t xml:space="preserve">demonstration of skills </w:t>
      </w:r>
    </w:p>
    <w:p w:rsidR="00000000" w:rsidRPr="007E17ED" w:rsidP="007E17ED">
      <w:pPr>
        <w:pStyle w:val="ListBullet2"/>
      </w:pPr>
      <w:r w:rsidRPr="007E17ED">
        <w:t xml:space="preserve">industry-based case studies/scenarios </w:t>
      </w:r>
    </w:p>
    <w:p w:rsidR="00000000" w:rsidRPr="007E17ED" w:rsidP="007E17ED">
      <w:pPr>
        <w:pStyle w:val="ListBullet2"/>
      </w:pPr>
      <w:r w:rsidRPr="007E17ED">
        <w:t>‘what ifs’.</w:t>
      </w:r>
    </w:p>
    <w:p w:rsidR="00000000" w:rsidRPr="007E17ED" w:rsidP="007E17ED">
      <w:pPr>
        <w:pStyle w:val="ListBullet"/>
      </w:pPr>
      <w:r w:rsidRPr="007E17ED">
        <w:t>Knowledge evidence may be collected concurrently wit</w:t>
      </w:r>
      <w:r w:rsidRPr="007E17ED">
        <w:t>h performance evidence (provided a record is kept) or through an independent process, such as workbooks, written assessments or interviews (provided a record is kept).</w:t>
      </w:r>
    </w:p>
    <w:p w:rsidR="00000000" w:rsidRPr="007E17ED" w:rsidP="007E17ED">
      <w:pPr>
        <w:pStyle w:val="ListBullet"/>
      </w:pPr>
      <w:r w:rsidRPr="007E17ED">
        <w:t>Assessment processes and techniques must be appropriate to the language, literacy and nu</w:t>
      </w:r>
      <w:r w:rsidRPr="007E17ED">
        <w:t>meracy requirements of the work being performed and the needs of the candidate.</w:t>
      </w:r>
    </w:p>
    <w:p w:rsidR="00000000" w:rsidRPr="007E17ED" w:rsidP="007E17ED">
      <w:pPr>
        <w:pStyle w:val="ListBullet"/>
      </w:pPr>
      <w:r w:rsidRPr="007E17ED">
        <w:t xml:space="preserve">Conditions for assessment must include access to all tools, equipment, materials and documentation required, including relevant workplace procedures, product and manufacturing </w:t>
      </w:r>
      <w:r w:rsidRPr="007E17ED">
        <w:t>specifications associated with this unit.</w:t>
      </w:r>
    </w:p>
    <w:p w:rsidR="00000000" w:rsidRPr="007E17ED" w:rsidP="007E17ED">
      <w:pPr>
        <w:pStyle w:val="ListBullet"/>
      </w:pPr>
      <w:r w:rsidRPr="007E17ED">
        <w:t>The regulatory framework will be reflected in workplace policies and procedures and is not required to be independently assessed.</w:t>
      </w:r>
    </w:p>
    <w:p w:rsidR="00000000" w:rsidRPr="007E17ED" w:rsidP="007E17ED">
      <w:pPr>
        <w:pStyle w:val="ListBullet"/>
      </w:pPr>
      <w:r w:rsidRPr="007E17ED">
        <w:t>Foundation skills are integral to competent performance of the unit and should not b</w:t>
      </w:r>
      <w:r w:rsidRPr="007E17ED">
        <w:t>e assessed separately.</w:t>
      </w:r>
    </w:p>
    <w:p w:rsidR="00000000" w:rsidRPr="007E17ED" w:rsidP="007E17ED">
      <w:pPr>
        <w:pStyle w:val="ListBullet"/>
      </w:pPr>
      <w:r w:rsidRPr="007E17ED">
        <w:t>As a minimum, assessors must satisfy the Standards for Registered Training Organisations 2015 assessor requirements.</w:t>
      </w:r>
    </w:p>
    <w:p w:rsidR="00000000" w:rsidRPr="007E17ED" w:rsidP="007E17ED">
      <w:pPr>
        <w:pStyle w:val="AllowPageBreak"/>
      </w:pPr>
    </w:p>
    <w:p w:rsidR="00000000" w:rsidRPr="007E17ED" w:rsidP="007E17ED">
      <w:pPr>
        <w:pStyle w:val="Heading1"/>
      </w:pPr>
      <w:bookmarkStart w:id="5" w:name="O_871593"/>
      <w:bookmarkEnd w:id="5"/>
      <w:r w:rsidRPr="007E17ED">
        <w:t>Links</w:t>
      </w:r>
    </w:p>
    <w:p w:rsidR="00000000" w:rsidRPr="007E17ED" w:rsidP="00A212FE">
      <w:pPr>
        <w:pStyle w:val="BodyText"/>
      </w:pPr>
      <w:r w:rsidRPr="007E17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43A5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E17ED" w:rsidP="007E17ED"/>
    <w:sectPr w:rsidSect="007E1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D" w:rsidRPr="00A212FE" w:rsidP="00A21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FE" w:rsidP="007E1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2FE" w:rsidP="007E1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12FE" w:rsidP="007E1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7ED" w:rsidRPr="00A212FE" w:rsidP="00A21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FE" w:rsidRPr="002D2AF8" w:rsidP="007E1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MSMSUP204 Pack products or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212FE" w:rsidP="007E1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18F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3E7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6F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7ED"/>
  </w:style>
  <w:style w:type="character" w:customStyle="1" w:styleId="Heading1Char">
    <w:name w:val="Heading 1 Char"/>
    <w:basedOn w:val="DefaultParagraphFont"/>
    <w:link w:val="Heading1"/>
    <w:rsid w:val="007E1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7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17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1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7ED"/>
    <w:rPr>
      <w:b/>
      <w:spacing w:val="0"/>
    </w:rPr>
  </w:style>
  <w:style w:type="paragraph" w:customStyle="1" w:styleId="SuperTitle">
    <w:name w:val="SuperTitle"/>
    <w:basedOn w:val="Title"/>
    <w:rsid w:val="007E1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7ED"/>
    <w:rPr>
      <w:i/>
    </w:rPr>
  </w:style>
  <w:style w:type="paragraph" w:styleId="Caption">
    <w:name w:val="caption"/>
    <w:basedOn w:val="BodyText"/>
    <w:next w:val="Normal"/>
    <w:qFormat/>
    <w:rsid w:val="007E1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7ED"/>
  </w:style>
  <w:style w:type="paragraph" w:styleId="TableofFigures">
    <w:name w:val="table of figures"/>
    <w:basedOn w:val="Normal"/>
    <w:next w:val="Normal"/>
    <w:semiHidden/>
    <w:rsid w:val="007E1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7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17ED"/>
    <w:rPr>
      <w:rFonts w:ascii="Wingdings" w:hAnsi="Wingdings"/>
    </w:rPr>
  </w:style>
  <w:style w:type="paragraph" w:customStyle="1" w:styleId="TableHeading">
    <w:name w:val="Table Heading"/>
    <w:basedOn w:val="HeadingBase"/>
    <w:rsid w:val="007E1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7ED"/>
    <w:rPr>
      <w:color w:val="0033CC"/>
      <w:u w:val="none"/>
    </w:rPr>
  </w:style>
  <w:style w:type="paragraph" w:customStyle="1" w:styleId="BodyTextRight">
    <w:name w:val="Body Text Right"/>
    <w:basedOn w:val="BodyText"/>
    <w:rsid w:val="007E1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7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7ED"/>
    <w:rPr>
      <w:sz w:val="32"/>
    </w:rPr>
  </w:style>
  <w:style w:type="paragraph" w:customStyle="1" w:styleId="HeadingProcedure">
    <w:name w:val="Heading Procedure"/>
    <w:basedOn w:val="HeadingBase"/>
    <w:next w:val="Normal"/>
    <w:rsid w:val="007E1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7ED"/>
    <w:pPr>
      <w:spacing w:before="60" w:after="60"/>
    </w:pPr>
  </w:style>
  <w:style w:type="paragraph" w:styleId="ListContinue">
    <w:name w:val="List Continue"/>
    <w:basedOn w:val="List"/>
    <w:rsid w:val="007E17ED"/>
    <w:pPr>
      <w:ind w:firstLine="0"/>
    </w:pPr>
  </w:style>
  <w:style w:type="paragraph" w:customStyle="1" w:styleId="ListNote">
    <w:name w:val="List Note"/>
    <w:basedOn w:val="List"/>
    <w:rsid w:val="007E1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7ED"/>
    <w:rPr>
      <w:rFonts w:ascii="Courier New" w:hAnsi="Courier New"/>
    </w:rPr>
  </w:style>
  <w:style w:type="paragraph" w:customStyle="1" w:styleId="NoteBullet">
    <w:name w:val="Note Bullet"/>
    <w:basedOn w:val="Note"/>
    <w:rsid w:val="007E1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7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1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7ED"/>
    <w:rPr>
      <w:b/>
      <w:smallCaps/>
    </w:rPr>
  </w:style>
  <w:style w:type="paragraph" w:customStyle="1" w:styleId="TableListNumber">
    <w:name w:val="Table List Number"/>
    <w:basedOn w:val="ListNumber"/>
    <w:rsid w:val="007E1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7ED"/>
    <w:pPr>
      <w:numPr>
        <w:numId w:val="9"/>
      </w:numPr>
    </w:pPr>
  </w:style>
  <w:style w:type="paragraph" w:customStyle="1" w:styleId="ListAlpha2">
    <w:name w:val="List Alpha 2"/>
    <w:basedOn w:val="List2"/>
    <w:rsid w:val="007E17ED"/>
    <w:pPr>
      <w:numPr>
        <w:numId w:val="8"/>
      </w:numPr>
    </w:pPr>
  </w:style>
  <w:style w:type="paragraph" w:styleId="List2">
    <w:name w:val="List 2"/>
    <w:basedOn w:val="BodyText"/>
    <w:rsid w:val="007E1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7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7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17ED"/>
    <w:pPr>
      <w:numPr>
        <w:numId w:val="4"/>
      </w:numPr>
    </w:pPr>
  </w:style>
  <w:style w:type="paragraph" w:styleId="ListContinue2">
    <w:name w:val="List Continue 2"/>
    <w:basedOn w:val="List2"/>
    <w:rsid w:val="007E17ED"/>
    <w:pPr>
      <w:ind w:firstLine="0"/>
    </w:pPr>
  </w:style>
  <w:style w:type="paragraph" w:styleId="ListContinue3">
    <w:name w:val="List Continue 3"/>
    <w:basedOn w:val="List3"/>
    <w:rsid w:val="007E17ED"/>
    <w:pPr>
      <w:ind w:left="1021" w:firstLine="0"/>
    </w:pPr>
  </w:style>
  <w:style w:type="paragraph" w:styleId="ListContinue4">
    <w:name w:val="List Continue 4"/>
    <w:basedOn w:val="List4"/>
    <w:rsid w:val="007E17ED"/>
    <w:pPr>
      <w:ind w:firstLine="0"/>
    </w:pPr>
  </w:style>
  <w:style w:type="paragraph" w:styleId="ListContinue5">
    <w:name w:val="List Continue 5"/>
    <w:basedOn w:val="List5"/>
    <w:rsid w:val="007E17ED"/>
    <w:pPr>
      <w:ind w:firstLine="0"/>
    </w:pPr>
  </w:style>
  <w:style w:type="paragraph" w:styleId="ListNumber3">
    <w:name w:val="List Number 3"/>
    <w:basedOn w:val="List3"/>
    <w:rsid w:val="007E17ED"/>
    <w:pPr>
      <w:numPr>
        <w:numId w:val="5"/>
      </w:numPr>
    </w:pPr>
  </w:style>
  <w:style w:type="paragraph" w:styleId="ListNumber4">
    <w:name w:val="List Number 4"/>
    <w:basedOn w:val="List4"/>
    <w:rsid w:val="007E17ED"/>
    <w:pPr>
      <w:numPr>
        <w:numId w:val="6"/>
      </w:numPr>
    </w:pPr>
  </w:style>
  <w:style w:type="paragraph" w:styleId="ListNumber5">
    <w:name w:val="List Number 5"/>
    <w:basedOn w:val="List5"/>
    <w:rsid w:val="007E17ED"/>
    <w:pPr>
      <w:numPr>
        <w:numId w:val="7"/>
      </w:numPr>
    </w:pPr>
  </w:style>
  <w:style w:type="paragraph" w:styleId="BlockText">
    <w:name w:val="Block Text"/>
    <w:basedOn w:val="Normal"/>
    <w:rsid w:val="007E1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7ED"/>
    <w:rPr>
      <w:sz w:val="16"/>
      <w:vertAlign w:val="superscript"/>
    </w:rPr>
  </w:style>
  <w:style w:type="character" w:customStyle="1" w:styleId="Symbols">
    <w:name w:val="Symbols"/>
    <w:basedOn w:val="DefaultParagraphFont"/>
    <w:rsid w:val="007E17ED"/>
    <w:rPr>
      <w:rFonts w:ascii="Symbol" w:hAnsi="Symbol"/>
    </w:rPr>
  </w:style>
  <w:style w:type="character" w:customStyle="1" w:styleId="MenuOptions">
    <w:name w:val="Menu Options"/>
    <w:basedOn w:val="DefaultParagraphFont"/>
    <w:rsid w:val="007E1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7ED"/>
    <w:rPr>
      <w:b/>
    </w:rPr>
  </w:style>
  <w:style w:type="character" w:customStyle="1" w:styleId="Underlined">
    <w:name w:val="Underlined"/>
    <w:basedOn w:val="DefaultParagraphFont"/>
    <w:rsid w:val="007E17ED"/>
    <w:rPr>
      <w:u w:val="single"/>
    </w:rPr>
  </w:style>
  <w:style w:type="paragraph" w:customStyle="1" w:styleId="TableBodyTextRight">
    <w:name w:val="Table Body Text Right"/>
    <w:basedOn w:val="TableBodyText"/>
    <w:rsid w:val="007E1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7ED"/>
    <w:rPr>
      <w:sz w:val="18"/>
    </w:rPr>
  </w:style>
  <w:style w:type="paragraph" w:customStyle="1" w:styleId="BodySmallRight">
    <w:name w:val="Body Small Right"/>
    <w:basedOn w:val="BodyTextRight"/>
    <w:rsid w:val="007E17ED"/>
    <w:rPr>
      <w:sz w:val="18"/>
      <w:szCs w:val="18"/>
    </w:rPr>
  </w:style>
  <w:style w:type="paragraph" w:customStyle="1" w:styleId="MarginEdition">
    <w:name w:val="Margin Edition"/>
    <w:basedOn w:val="MarginNote"/>
    <w:rsid w:val="007E1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7ED"/>
    <w:rPr>
      <w:sz w:val="2"/>
      <w:szCs w:val="2"/>
    </w:rPr>
  </w:style>
  <w:style w:type="character" w:customStyle="1" w:styleId="Small">
    <w:name w:val="Small"/>
    <w:basedOn w:val="DefaultParagraphFont"/>
    <w:rsid w:val="007E17ED"/>
    <w:rPr>
      <w:sz w:val="16"/>
    </w:rPr>
  </w:style>
  <w:style w:type="paragraph" w:customStyle="1" w:styleId="WideTable">
    <w:name w:val="Wide Table"/>
    <w:basedOn w:val="Normal"/>
    <w:rsid w:val="007E1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7ED"/>
  </w:style>
  <w:style w:type="paragraph" w:styleId="Quote">
    <w:name w:val="Quote"/>
    <w:basedOn w:val="Heading1"/>
    <w:link w:val="QuoteChar"/>
    <w:qFormat/>
    <w:rsid w:val="007E1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7ED"/>
    <w:pPr>
      <w:pageBreakBefore/>
    </w:pPr>
  </w:style>
  <w:style w:type="paragraph" w:customStyle="1" w:styleId="Border">
    <w:name w:val="Border"/>
    <w:basedOn w:val="Normal"/>
    <w:qFormat/>
    <w:rsid w:val="007E1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7ED"/>
    <w:rPr>
      <w:u w:val="single"/>
    </w:rPr>
  </w:style>
  <w:style w:type="character" w:customStyle="1" w:styleId="BoldandItalics">
    <w:name w:val="Bold and Italics"/>
    <w:qFormat/>
    <w:rsid w:val="007E17ED"/>
    <w:rPr>
      <w:b/>
      <w:i/>
      <w:u w:val="none"/>
    </w:rPr>
  </w:style>
  <w:style w:type="paragraph" w:styleId="BalloonText">
    <w:name w:val="Balloon Text"/>
    <w:basedOn w:val="Normal"/>
    <w:link w:val="BalloonTextChar"/>
    <w:rsid w:val="007E1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7ED"/>
    <w:pPr>
      <w:spacing w:before="0" w:after="0"/>
    </w:pPr>
  </w:style>
  <w:style w:type="paragraph" w:customStyle="1" w:styleId="BodyTextBold">
    <w:name w:val="Body Text Bold"/>
    <w:basedOn w:val="BodyText"/>
    <w:qFormat/>
    <w:rsid w:val="007E17ED"/>
    <w:rPr>
      <w:b/>
    </w:rPr>
  </w:style>
  <w:style w:type="character" w:styleId="Hyperlink">
    <w:name w:val="Hyperlink"/>
    <w:basedOn w:val="DefaultParagraphFont"/>
    <w:uiPriority w:val="99"/>
    <w:unhideWhenUsed/>
    <w:rsid w:val="00A21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3669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MSMSUP204 Pack products or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2023-02-03T05:42:00Z</dcterms:created>
  <dcterms:modified xsi:type="dcterms:W3CDTF">2023-02-03T05:42:00Z</dcterms:modified>
</cp:coreProperties>
</file>