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8CF" w:rsidP="00457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MSMSUP200 Achieve work outcomes</w:t>
      </w:r>
      <w:r>
        <w:fldChar w:fldCharType="end"/>
      </w:r>
    </w:p>
    <w:p w:rsidR="004578CF" w:rsidP="004578CF">
      <w:pPr>
        <w:pStyle w:val="Version"/>
        <w:sectPr w:rsidSect="00761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B51" w:rsidP="00761B51">
      <w:pPr>
        <w:pStyle w:val="SuperHeading"/>
      </w:pPr>
      <w:r w:rsidRPr="00761B51">
        <w:t>Assessment Requirements for MSMSUP200 Achieve work outcomes</w:t>
      </w:r>
    </w:p>
    <w:p w:rsidR="00000000" w:rsidRPr="00761B51" w:rsidP="00761B51">
      <w:pPr>
        <w:pStyle w:val="Heading1"/>
      </w:pPr>
      <w:bookmarkStart w:id="1" w:name="O_852352"/>
      <w:bookmarkEnd w:id="1"/>
      <w:r w:rsidRPr="00761B51">
        <w:t>Modification History</w:t>
      </w:r>
    </w:p>
    <w:p w:rsidR="00000000" w:rsidRPr="00761B51" w:rsidP="004578CF">
      <w:pPr>
        <w:pStyle w:val="BodyText"/>
      </w:pPr>
      <w:r w:rsidRPr="00761B51">
        <w:t>Release 1. Supersedes and is equivalent to MSAPMSUP200A Achieve work outcomes</w:t>
      </w:r>
    </w:p>
    <w:p w:rsidR="00000000" w:rsidRPr="00761B51" w:rsidP="00761B51">
      <w:pPr>
        <w:pStyle w:val="Heading1"/>
      </w:pPr>
      <w:bookmarkStart w:id="2" w:name="O_852355"/>
      <w:bookmarkEnd w:id="2"/>
      <w:r w:rsidRPr="00761B51">
        <w:t>Performance Evidence</w:t>
      </w:r>
    </w:p>
    <w:p w:rsidR="00000000" w:rsidRPr="00761B51" w:rsidP="004578CF">
      <w:pPr>
        <w:pStyle w:val="BodyText"/>
      </w:pPr>
      <w:r w:rsidRPr="00761B51">
        <w:t>Evidence required to demonstrate competence in this unit must be relevant to and satisfy the requiremen</w:t>
      </w:r>
      <w:r w:rsidRPr="00761B51">
        <w:t>ts of the elements and performance criteria and must include the ability to:</w:t>
      </w:r>
    </w:p>
    <w:p w:rsidR="00000000" w:rsidRPr="00761B51" w:rsidP="00761B51">
      <w:pPr>
        <w:pStyle w:val="ListBullet"/>
      </w:pPr>
      <w:r w:rsidRPr="00761B51">
        <w:t>identify workplace targets and performance measures</w:t>
      </w:r>
    </w:p>
    <w:p w:rsidR="00000000" w:rsidRPr="00761B51" w:rsidP="00761B51">
      <w:pPr>
        <w:pStyle w:val="ListBullet"/>
      </w:pPr>
      <w:r w:rsidRPr="00761B51">
        <w:t>identify and minimise inefficiencies</w:t>
      </w:r>
    </w:p>
    <w:p w:rsidR="00000000" w:rsidRPr="00761B51" w:rsidP="00761B51">
      <w:pPr>
        <w:pStyle w:val="ListBullet"/>
      </w:pPr>
      <w:r w:rsidRPr="00761B51">
        <w:t>identify and control hazards</w:t>
      </w:r>
    </w:p>
    <w:p w:rsidR="00000000" w:rsidRPr="00761B51" w:rsidP="00761B51">
      <w:pPr>
        <w:pStyle w:val="ListBullet"/>
      </w:pPr>
      <w:r w:rsidRPr="00761B51">
        <w:t>work to achieve targets</w:t>
      </w:r>
    </w:p>
    <w:p w:rsidR="00000000" w:rsidRPr="00761B51" w:rsidP="00761B51">
      <w:pPr>
        <w:pStyle w:val="ListBullet"/>
      </w:pPr>
      <w:r w:rsidRPr="00761B51">
        <w:t>apply known solutions to routine pro</w:t>
      </w:r>
      <w:r w:rsidRPr="00761B51">
        <w:t>blems</w:t>
      </w:r>
    </w:p>
    <w:p w:rsidR="00000000" w:rsidRPr="00761B51" w:rsidP="00761B51">
      <w:pPr>
        <w:pStyle w:val="ListBullet"/>
      </w:pPr>
      <w:r w:rsidRPr="00761B51">
        <w:t>participate in process improvement teams/activities.</w:t>
      </w:r>
    </w:p>
    <w:p w:rsidR="00000000" w:rsidRPr="00761B51" w:rsidP="00761B51">
      <w:pPr>
        <w:pStyle w:val="AllowPageBreak"/>
      </w:pPr>
    </w:p>
    <w:p w:rsidR="00000000" w:rsidRPr="00761B51" w:rsidP="00761B51">
      <w:pPr>
        <w:pStyle w:val="Heading1"/>
      </w:pPr>
      <w:bookmarkStart w:id="3" w:name="O_852354"/>
      <w:bookmarkEnd w:id="3"/>
      <w:r w:rsidRPr="00761B51">
        <w:t>Knowledge Evidence</w:t>
      </w:r>
    </w:p>
    <w:p w:rsidR="00000000" w:rsidRPr="00761B51" w:rsidP="004578CF">
      <w:pPr>
        <w:pStyle w:val="BodyText"/>
      </w:pPr>
      <w:r w:rsidRPr="00761B51">
        <w:t>Evidence must be provided that demonstrates knowledge of:</w:t>
      </w:r>
    </w:p>
    <w:p w:rsidR="00000000" w:rsidRPr="00761B51" w:rsidP="00761B51">
      <w:pPr>
        <w:pStyle w:val="ListBullet"/>
      </w:pPr>
      <w:r w:rsidRPr="00761B51">
        <w:t>organisation procedures, including relevant standard operating procedures (SOPs)</w:t>
      </w:r>
    </w:p>
    <w:p w:rsidR="00000000" w:rsidRPr="00761B51" w:rsidP="00761B51">
      <w:pPr>
        <w:pStyle w:val="ListBullet"/>
      </w:pPr>
      <w:r w:rsidRPr="00761B51">
        <w:t xml:space="preserve">potential sources of </w:t>
      </w:r>
      <w:r w:rsidRPr="00761B51">
        <w:t xml:space="preserve">wastage/production inefficiencies </w:t>
      </w:r>
    </w:p>
    <w:p w:rsidR="00000000" w:rsidRPr="00761B51" w:rsidP="00761B51">
      <w:pPr>
        <w:pStyle w:val="ListBullet"/>
      </w:pPr>
      <w:r w:rsidRPr="00761B51">
        <w:t>process, normal operating parameters and product quality to recognise non-standard situations</w:t>
      </w:r>
    </w:p>
    <w:p w:rsidR="00000000" w:rsidRPr="00761B51" w:rsidP="00761B51">
      <w:pPr>
        <w:pStyle w:val="ListBullet"/>
      </w:pPr>
      <w:r w:rsidRPr="00761B51">
        <w:t>criteria for evaluating and selecting improvements, including:</w:t>
      </w:r>
    </w:p>
    <w:p w:rsidR="00000000" w:rsidRPr="00761B51" w:rsidP="00761B51">
      <w:pPr>
        <w:pStyle w:val="ListBullet2"/>
      </w:pPr>
      <w:r w:rsidRPr="00761B51">
        <w:t xml:space="preserve">benefits </w:t>
      </w:r>
    </w:p>
    <w:p w:rsidR="00000000" w:rsidRPr="00761B51" w:rsidP="00761B51">
      <w:pPr>
        <w:pStyle w:val="ListBullet2"/>
      </w:pPr>
      <w:r w:rsidRPr="00761B51">
        <w:t>costs</w:t>
      </w:r>
    </w:p>
    <w:p w:rsidR="00000000" w:rsidRPr="00761B51" w:rsidP="00761B51">
      <w:pPr>
        <w:pStyle w:val="ListBullet2"/>
      </w:pPr>
      <w:r w:rsidRPr="00761B51">
        <w:t>safety implications</w:t>
      </w:r>
    </w:p>
    <w:p w:rsidR="00000000" w:rsidRPr="00761B51" w:rsidP="00761B51">
      <w:pPr>
        <w:pStyle w:val="ListBullet2"/>
      </w:pPr>
      <w:r w:rsidRPr="00761B51">
        <w:t>limitations of equipment, process and materials.</w:t>
      </w:r>
    </w:p>
    <w:p w:rsidR="00000000" w:rsidRPr="00761B51" w:rsidP="00761B51">
      <w:pPr>
        <w:pStyle w:val="AllowPageBreak"/>
      </w:pPr>
    </w:p>
    <w:p w:rsidR="00000000" w:rsidRPr="00761B51" w:rsidP="00761B51">
      <w:pPr>
        <w:pStyle w:val="Heading1"/>
      </w:pPr>
      <w:bookmarkStart w:id="4" w:name="O_852353"/>
      <w:bookmarkEnd w:id="4"/>
      <w:r w:rsidRPr="00761B51">
        <w:t>Assessment Conditions</w:t>
      </w:r>
    </w:p>
    <w:p w:rsidR="00000000" w:rsidRPr="00761B51" w:rsidP="00761B51">
      <w:pPr>
        <w:pStyle w:val="ListBullet"/>
      </w:pPr>
      <w:r w:rsidRPr="00761B51">
        <w:t>The unit should be assessed holistically and the judgement of competence based on a holistic assessment of the evidence.</w:t>
      </w:r>
    </w:p>
    <w:p w:rsidR="00000000" w:rsidRPr="00761B51" w:rsidP="00761B51">
      <w:pPr>
        <w:pStyle w:val="ListBullet"/>
      </w:pPr>
      <w:r w:rsidRPr="00761B51">
        <w:t>The collection of performance evidence:</w:t>
      </w:r>
    </w:p>
    <w:p w:rsidR="00000000" w:rsidRPr="00761B51" w:rsidP="00761B51">
      <w:pPr>
        <w:pStyle w:val="ListBullet2"/>
      </w:pPr>
      <w:r w:rsidRPr="00761B51">
        <w:t>shoul</w:t>
      </w:r>
      <w:r w:rsidRPr="00761B51">
        <w:t>d occur over a range of situations which include typical disruptions to normal, smooth operations</w:t>
      </w:r>
    </w:p>
    <w:p w:rsidR="00000000" w:rsidRPr="00761B51" w:rsidP="00761B51">
      <w:pPr>
        <w:pStyle w:val="ListBullet2"/>
      </w:pPr>
      <w:r w:rsidRPr="00761B51">
        <w:t>will typically include a supervisor/third-party report focusing on consistent performance and problem recognition and solving. A supervisor/third-party report</w:t>
      </w:r>
      <w:r w:rsidRPr="00761B51">
        <w:t xml:space="preserve"> must be prepared by someone who has a direct, relevant, current relationship with the person being assessed and who is in a position to form a judgement on workplace performance relevant to the unit of competency</w:t>
      </w:r>
    </w:p>
    <w:p w:rsidR="00000000" w:rsidRPr="00761B51" w:rsidP="00761B51">
      <w:pPr>
        <w:pStyle w:val="ListBullet2"/>
      </w:pPr>
      <w:r w:rsidRPr="00761B51">
        <w:t>must include participation in an improveme</w:t>
      </w:r>
      <w:r w:rsidRPr="00761B51">
        <w:t>nt activity which provides sufficient evidence of the requirements of all the elements and performance criteria</w:t>
      </w:r>
    </w:p>
    <w:p w:rsidR="00000000" w:rsidRPr="00761B51" w:rsidP="00761B51">
      <w:pPr>
        <w:pStyle w:val="ListBullet2"/>
      </w:pPr>
      <w:r w:rsidRPr="00761B51">
        <w:t>may use industry-based simulation for all or part of the unit particularly where safety, lack of opportunity or significant cost is an issue.</w:t>
      </w:r>
    </w:p>
    <w:p w:rsidR="00000000" w:rsidRPr="00761B51" w:rsidP="00761B51">
      <w:pPr>
        <w:pStyle w:val="ListBullet"/>
      </w:pPr>
      <w:r w:rsidRPr="00761B51">
        <w:t>A</w:t>
      </w:r>
      <w:r w:rsidRPr="00761B51">
        <w:t>ssessment should occur in operational workplace situations. Where this is not possible, or where personal safety or environmental damage are limiting factors, assessment must occur in a sufficiently rigorous simulated environment reflecting realistic opera</w:t>
      </w:r>
      <w:r w:rsidRPr="00761B51">
        <w:t xml:space="preserve">tional workplace conditions. This must cover all aspects of workplace performance, including environment, task skills, task management skills, contingency management skills and job role environment skills.  </w:t>
      </w:r>
    </w:p>
    <w:p w:rsidR="00000000" w:rsidRPr="00761B51" w:rsidP="00761B51">
      <w:pPr>
        <w:pStyle w:val="ListBullet"/>
      </w:pPr>
      <w:r w:rsidRPr="00761B51">
        <w:t>Assessment in a simulated environment should use</w:t>
      </w:r>
      <w:r w:rsidRPr="00761B51">
        <w:t xml:space="preserve"> evidence collected from one or more of: </w:t>
      </w:r>
    </w:p>
    <w:p w:rsidR="00000000" w:rsidRPr="00761B51" w:rsidP="00761B51">
      <w:pPr>
        <w:pStyle w:val="ListBullet2"/>
      </w:pPr>
      <w:r w:rsidRPr="00761B51">
        <w:t>walk-throughs</w:t>
      </w:r>
    </w:p>
    <w:p w:rsidR="00000000" w:rsidRPr="00761B51" w:rsidP="00761B51">
      <w:pPr>
        <w:pStyle w:val="ListBullet2"/>
      </w:pPr>
      <w:r w:rsidRPr="00761B51">
        <w:t>pilot plant operation</w:t>
      </w:r>
    </w:p>
    <w:p w:rsidR="00000000" w:rsidRPr="00761B51" w:rsidP="00761B51">
      <w:pPr>
        <w:pStyle w:val="ListBullet2"/>
      </w:pPr>
      <w:r w:rsidRPr="00761B51">
        <w:t xml:space="preserve">demonstration of skills </w:t>
      </w:r>
    </w:p>
    <w:p w:rsidR="00000000" w:rsidRPr="00761B51" w:rsidP="00761B51">
      <w:pPr>
        <w:pStyle w:val="ListBullet2"/>
      </w:pPr>
      <w:r w:rsidRPr="00761B51">
        <w:t xml:space="preserve">industry based case studies/scenarios </w:t>
      </w:r>
    </w:p>
    <w:p w:rsidR="00000000" w:rsidRPr="00761B51" w:rsidP="00761B51">
      <w:pPr>
        <w:pStyle w:val="ListBullet2"/>
      </w:pPr>
      <w:r w:rsidRPr="00761B51">
        <w:t>‘what ifs’.</w:t>
      </w:r>
    </w:p>
    <w:p w:rsidR="00000000" w:rsidRPr="00761B51" w:rsidP="00761B51">
      <w:pPr>
        <w:pStyle w:val="ListBullet"/>
      </w:pPr>
      <w:r w:rsidRPr="00761B51">
        <w:t xml:space="preserve">Knowledge evidence may be collected concurrently with performance evidence (provided a record </w:t>
      </w:r>
      <w:r w:rsidRPr="00761B51">
        <w:t>is kept) or through an independent process, such as workbooks, written assessments or interviews (provided a record is kept).</w:t>
      </w:r>
    </w:p>
    <w:p w:rsidR="00000000" w:rsidRPr="00761B51" w:rsidP="00761B51">
      <w:pPr>
        <w:pStyle w:val="ListBullet"/>
      </w:pPr>
      <w:r w:rsidRPr="00761B51">
        <w:t>Assessment processes and techniques must be appropriate to the language, literacy and numeracy requirements of the work being perf</w:t>
      </w:r>
      <w:r w:rsidRPr="00761B51">
        <w:t>ormed and the needs of the candidate.</w:t>
      </w:r>
    </w:p>
    <w:p w:rsidR="00000000" w:rsidRPr="00761B51" w:rsidP="00761B51">
      <w:pPr>
        <w:pStyle w:val="ListBullet"/>
      </w:pPr>
      <w:r w:rsidRPr="00761B5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61B51" w:rsidP="00761B51">
      <w:pPr>
        <w:pStyle w:val="ListBullet"/>
      </w:pPr>
      <w:r w:rsidRPr="00761B51">
        <w:t>The regulatory framework will be reflected in workplace policies and procedures and is not required to be independently assessed.</w:t>
      </w:r>
    </w:p>
    <w:p w:rsidR="00000000" w:rsidRPr="00761B51" w:rsidP="00761B51">
      <w:pPr>
        <w:pStyle w:val="ListBullet"/>
      </w:pPr>
      <w:r w:rsidRPr="00761B51">
        <w:t>Foundation skills are integral to competent performance of the unit and should not be assessed separately.</w:t>
      </w:r>
    </w:p>
    <w:p w:rsidR="00000000" w:rsidRPr="00761B51" w:rsidP="00761B51">
      <w:pPr>
        <w:pStyle w:val="ListBullet"/>
      </w:pPr>
      <w:r w:rsidRPr="00761B51">
        <w:t>As a minimum, asses</w:t>
      </w:r>
      <w:r w:rsidRPr="00761B51">
        <w:t>sors must satisfy the Standards for Registered Training Organisations 2015 assessor requirements.</w:t>
      </w:r>
    </w:p>
    <w:p w:rsidR="00000000" w:rsidRPr="00761B51" w:rsidP="00761B51">
      <w:pPr>
        <w:pStyle w:val="AllowPageBreak"/>
      </w:pPr>
    </w:p>
    <w:p w:rsidR="00000000" w:rsidRPr="00761B51" w:rsidP="00761B51">
      <w:pPr>
        <w:pStyle w:val="Heading1"/>
      </w:pPr>
      <w:bookmarkStart w:id="5" w:name="O_852351"/>
      <w:bookmarkEnd w:id="5"/>
      <w:r w:rsidRPr="00761B51">
        <w:t>Links</w:t>
      </w:r>
    </w:p>
    <w:p w:rsidR="00000000" w:rsidRPr="00761B51" w:rsidP="004578CF">
      <w:pPr>
        <w:pStyle w:val="BodyText"/>
      </w:pPr>
      <w:r w:rsidRPr="00761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A6FF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61B51" w:rsidP="00761B51"/>
    <w:sectPr w:rsidSect="00761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51" w:rsidRPr="004578CF" w:rsidP="00457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CF" w:rsidP="00761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8CF" w:rsidP="00761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78CF" w:rsidP="00761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B51" w:rsidRPr="004578CF" w:rsidP="00457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CF" w:rsidRPr="002D2AF8" w:rsidP="00761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MSMSUP200 Achieve work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578CF" w:rsidP="00761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6E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CA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6A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B51"/>
  </w:style>
  <w:style w:type="character" w:customStyle="1" w:styleId="Heading1Char">
    <w:name w:val="Heading 1 Char"/>
    <w:basedOn w:val="DefaultParagraphFont"/>
    <w:link w:val="Heading1"/>
    <w:rsid w:val="00761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B51"/>
    <w:rPr>
      <w:b/>
      <w:spacing w:val="0"/>
    </w:rPr>
  </w:style>
  <w:style w:type="paragraph" w:customStyle="1" w:styleId="SuperTitle">
    <w:name w:val="SuperTitle"/>
    <w:basedOn w:val="Title"/>
    <w:rsid w:val="00761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B51"/>
    <w:rPr>
      <w:i/>
    </w:rPr>
  </w:style>
  <w:style w:type="paragraph" w:styleId="Caption">
    <w:name w:val="caption"/>
    <w:basedOn w:val="BodyText"/>
    <w:next w:val="Normal"/>
    <w:qFormat/>
    <w:rsid w:val="00761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B51"/>
  </w:style>
  <w:style w:type="paragraph" w:styleId="TableofFigures">
    <w:name w:val="table of figures"/>
    <w:basedOn w:val="Normal"/>
    <w:next w:val="Normal"/>
    <w:semiHidden/>
    <w:rsid w:val="00761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B51"/>
    <w:rPr>
      <w:rFonts w:ascii="Wingdings" w:hAnsi="Wingdings"/>
    </w:rPr>
  </w:style>
  <w:style w:type="paragraph" w:customStyle="1" w:styleId="TableHeading">
    <w:name w:val="Table Heading"/>
    <w:basedOn w:val="HeadingBase"/>
    <w:rsid w:val="00761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B51"/>
    <w:rPr>
      <w:color w:val="0033CC"/>
      <w:u w:val="none"/>
    </w:rPr>
  </w:style>
  <w:style w:type="paragraph" w:customStyle="1" w:styleId="BodyTextRight">
    <w:name w:val="Body Text Right"/>
    <w:basedOn w:val="BodyText"/>
    <w:rsid w:val="00761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B51"/>
    <w:rPr>
      <w:sz w:val="32"/>
    </w:rPr>
  </w:style>
  <w:style w:type="paragraph" w:customStyle="1" w:styleId="HeadingProcedure">
    <w:name w:val="Heading Procedure"/>
    <w:basedOn w:val="HeadingBase"/>
    <w:next w:val="Normal"/>
    <w:rsid w:val="00761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B51"/>
    <w:pPr>
      <w:spacing w:before="60" w:after="60"/>
    </w:pPr>
  </w:style>
  <w:style w:type="paragraph" w:styleId="ListContinue">
    <w:name w:val="List Continue"/>
    <w:basedOn w:val="List"/>
    <w:rsid w:val="00761B51"/>
    <w:pPr>
      <w:ind w:firstLine="0"/>
    </w:pPr>
  </w:style>
  <w:style w:type="paragraph" w:customStyle="1" w:styleId="ListNote">
    <w:name w:val="List Note"/>
    <w:basedOn w:val="List"/>
    <w:rsid w:val="00761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B51"/>
    <w:rPr>
      <w:rFonts w:ascii="Courier New" w:hAnsi="Courier New"/>
    </w:rPr>
  </w:style>
  <w:style w:type="paragraph" w:customStyle="1" w:styleId="NoteBullet">
    <w:name w:val="Note Bullet"/>
    <w:basedOn w:val="Note"/>
    <w:rsid w:val="00761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B51"/>
    <w:rPr>
      <w:b/>
      <w:smallCaps/>
    </w:rPr>
  </w:style>
  <w:style w:type="paragraph" w:customStyle="1" w:styleId="TableListNumber">
    <w:name w:val="Table List Number"/>
    <w:basedOn w:val="ListNumber"/>
    <w:rsid w:val="00761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B51"/>
    <w:pPr>
      <w:numPr>
        <w:numId w:val="9"/>
      </w:numPr>
    </w:pPr>
  </w:style>
  <w:style w:type="paragraph" w:customStyle="1" w:styleId="ListAlpha2">
    <w:name w:val="List Alpha 2"/>
    <w:basedOn w:val="List2"/>
    <w:rsid w:val="00761B51"/>
    <w:pPr>
      <w:numPr>
        <w:numId w:val="8"/>
      </w:numPr>
    </w:pPr>
  </w:style>
  <w:style w:type="paragraph" w:styleId="List2">
    <w:name w:val="List 2"/>
    <w:basedOn w:val="BodyText"/>
    <w:rsid w:val="00761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B51"/>
    <w:pPr>
      <w:numPr>
        <w:numId w:val="4"/>
      </w:numPr>
    </w:pPr>
  </w:style>
  <w:style w:type="paragraph" w:styleId="ListContinue2">
    <w:name w:val="List Continue 2"/>
    <w:basedOn w:val="List2"/>
    <w:rsid w:val="00761B51"/>
    <w:pPr>
      <w:ind w:firstLine="0"/>
    </w:pPr>
  </w:style>
  <w:style w:type="paragraph" w:styleId="ListContinue3">
    <w:name w:val="List Continue 3"/>
    <w:basedOn w:val="List3"/>
    <w:rsid w:val="00761B51"/>
    <w:pPr>
      <w:ind w:left="1021" w:firstLine="0"/>
    </w:pPr>
  </w:style>
  <w:style w:type="paragraph" w:styleId="ListContinue4">
    <w:name w:val="List Continue 4"/>
    <w:basedOn w:val="List4"/>
    <w:rsid w:val="00761B51"/>
    <w:pPr>
      <w:ind w:firstLine="0"/>
    </w:pPr>
  </w:style>
  <w:style w:type="paragraph" w:styleId="ListContinue5">
    <w:name w:val="List Continue 5"/>
    <w:basedOn w:val="List5"/>
    <w:rsid w:val="00761B51"/>
    <w:pPr>
      <w:ind w:firstLine="0"/>
    </w:pPr>
  </w:style>
  <w:style w:type="paragraph" w:styleId="ListNumber3">
    <w:name w:val="List Number 3"/>
    <w:basedOn w:val="List3"/>
    <w:rsid w:val="00761B51"/>
    <w:pPr>
      <w:numPr>
        <w:numId w:val="5"/>
      </w:numPr>
    </w:pPr>
  </w:style>
  <w:style w:type="paragraph" w:styleId="ListNumber4">
    <w:name w:val="List Number 4"/>
    <w:basedOn w:val="List4"/>
    <w:rsid w:val="00761B51"/>
    <w:pPr>
      <w:numPr>
        <w:numId w:val="6"/>
      </w:numPr>
    </w:pPr>
  </w:style>
  <w:style w:type="paragraph" w:styleId="ListNumber5">
    <w:name w:val="List Number 5"/>
    <w:basedOn w:val="List5"/>
    <w:rsid w:val="00761B51"/>
    <w:pPr>
      <w:numPr>
        <w:numId w:val="7"/>
      </w:numPr>
    </w:pPr>
  </w:style>
  <w:style w:type="paragraph" w:styleId="BlockText">
    <w:name w:val="Block Text"/>
    <w:basedOn w:val="Normal"/>
    <w:rsid w:val="00761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B51"/>
    <w:rPr>
      <w:sz w:val="16"/>
      <w:vertAlign w:val="superscript"/>
    </w:rPr>
  </w:style>
  <w:style w:type="character" w:customStyle="1" w:styleId="Symbols">
    <w:name w:val="Symbols"/>
    <w:basedOn w:val="DefaultParagraphFont"/>
    <w:rsid w:val="00761B51"/>
    <w:rPr>
      <w:rFonts w:ascii="Symbol" w:hAnsi="Symbol"/>
    </w:rPr>
  </w:style>
  <w:style w:type="character" w:customStyle="1" w:styleId="MenuOptions">
    <w:name w:val="Menu Options"/>
    <w:basedOn w:val="DefaultParagraphFont"/>
    <w:rsid w:val="00761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B51"/>
    <w:rPr>
      <w:b/>
    </w:rPr>
  </w:style>
  <w:style w:type="character" w:customStyle="1" w:styleId="Underlined">
    <w:name w:val="Underlined"/>
    <w:basedOn w:val="DefaultParagraphFont"/>
    <w:rsid w:val="00761B51"/>
    <w:rPr>
      <w:u w:val="single"/>
    </w:rPr>
  </w:style>
  <w:style w:type="paragraph" w:customStyle="1" w:styleId="TableBodyTextRight">
    <w:name w:val="Table Body Text Right"/>
    <w:basedOn w:val="TableBodyText"/>
    <w:rsid w:val="00761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B51"/>
    <w:rPr>
      <w:sz w:val="18"/>
    </w:rPr>
  </w:style>
  <w:style w:type="paragraph" w:customStyle="1" w:styleId="BodySmallRight">
    <w:name w:val="Body Small Right"/>
    <w:basedOn w:val="BodyTextRight"/>
    <w:rsid w:val="00761B51"/>
    <w:rPr>
      <w:sz w:val="18"/>
      <w:szCs w:val="18"/>
    </w:rPr>
  </w:style>
  <w:style w:type="paragraph" w:customStyle="1" w:styleId="MarginEdition">
    <w:name w:val="Margin Edition"/>
    <w:basedOn w:val="MarginNote"/>
    <w:rsid w:val="00761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B51"/>
    <w:rPr>
      <w:sz w:val="2"/>
      <w:szCs w:val="2"/>
    </w:rPr>
  </w:style>
  <w:style w:type="character" w:customStyle="1" w:styleId="Small">
    <w:name w:val="Small"/>
    <w:basedOn w:val="DefaultParagraphFont"/>
    <w:rsid w:val="00761B51"/>
    <w:rPr>
      <w:sz w:val="16"/>
    </w:rPr>
  </w:style>
  <w:style w:type="paragraph" w:customStyle="1" w:styleId="WideTable">
    <w:name w:val="Wide Table"/>
    <w:basedOn w:val="Normal"/>
    <w:rsid w:val="00761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B51"/>
  </w:style>
  <w:style w:type="paragraph" w:styleId="Quote">
    <w:name w:val="Quote"/>
    <w:basedOn w:val="Heading1"/>
    <w:link w:val="QuoteChar"/>
    <w:qFormat/>
    <w:rsid w:val="00761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B51"/>
    <w:pPr>
      <w:pageBreakBefore/>
    </w:pPr>
  </w:style>
  <w:style w:type="paragraph" w:customStyle="1" w:styleId="Border">
    <w:name w:val="Border"/>
    <w:basedOn w:val="Normal"/>
    <w:qFormat/>
    <w:rsid w:val="00761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B51"/>
    <w:rPr>
      <w:u w:val="single"/>
    </w:rPr>
  </w:style>
  <w:style w:type="character" w:customStyle="1" w:styleId="BoldandItalics">
    <w:name w:val="Bold and Italics"/>
    <w:qFormat/>
    <w:rsid w:val="00761B51"/>
    <w:rPr>
      <w:b/>
      <w:i/>
      <w:u w:val="none"/>
    </w:rPr>
  </w:style>
  <w:style w:type="paragraph" w:styleId="BalloonText">
    <w:name w:val="Balloon Text"/>
    <w:basedOn w:val="Normal"/>
    <w:link w:val="BalloonTextChar"/>
    <w:rsid w:val="00761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B51"/>
    <w:pPr>
      <w:spacing w:before="0" w:after="0"/>
    </w:pPr>
  </w:style>
  <w:style w:type="paragraph" w:customStyle="1" w:styleId="BodyTextBold">
    <w:name w:val="Body Text Bold"/>
    <w:basedOn w:val="BodyText"/>
    <w:qFormat/>
    <w:rsid w:val="00761B51"/>
    <w:rPr>
      <w:b/>
    </w:rPr>
  </w:style>
  <w:style w:type="character" w:styleId="Hyperlink">
    <w:name w:val="Hyperlink"/>
    <w:basedOn w:val="DefaultParagraphFont"/>
    <w:uiPriority w:val="99"/>
    <w:unhideWhenUsed/>
    <w:rsid w:val="00457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3505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MSMSUP200 Achieve work outcomes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