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1B4" w:rsidP="00E26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MSMSUP102 Communicate in the workplace</w:t>
      </w:r>
      <w:r>
        <w:fldChar w:fldCharType="end"/>
      </w:r>
    </w:p>
    <w:p w:rsidR="00E261B4" w:rsidP="00E261B4">
      <w:pPr>
        <w:pStyle w:val="Version"/>
        <w:sectPr w:rsidSect="00D17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C96" w:rsidP="00D17C96">
      <w:pPr>
        <w:pStyle w:val="SuperHeading"/>
      </w:pPr>
      <w:r w:rsidRPr="00D17C96">
        <w:t>MSMSUP102 Communicate in the workplace</w:t>
      </w:r>
    </w:p>
    <w:p w:rsidR="00000000" w:rsidRPr="00D17C96" w:rsidP="00D17C96">
      <w:pPr>
        <w:pStyle w:val="Heading1"/>
      </w:pPr>
      <w:bookmarkStart w:id="1" w:name="O_1017450"/>
      <w:bookmarkEnd w:id="1"/>
      <w:r w:rsidRPr="00D17C96">
        <w:t>Modification History</w:t>
      </w:r>
    </w:p>
    <w:p w:rsidR="00000000" w:rsidRPr="00D17C96" w:rsidP="00E261B4">
      <w:pPr>
        <w:pStyle w:val="BodyText"/>
      </w:pPr>
      <w:r w:rsidRPr="00D17C96">
        <w:t xml:space="preserve">Release 2. Equivalent. Minor edits for improved clarity. Range of conditions removed.  Assessment conditions updated.   </w:t>
      </w:r>
    </w:p>
    <w:p w:rsidR="00E261B4" w:rsidP="00E261B4">
      <w:pPr>
        <w:pStyle w:val="BodyText"/>
      </w:pPr>
      <w:r w:rsidRPr="00D17C96">
        <w:t>Release 1. Supersedes and is equivalent to MSAPMSUP102A Communicate in the workplace.</w:t>
      </w:r>
    </w:p>
    <w:p w:rsidR="00000000" w:rsidRPr="00D17C96" w:rsidP="00D17C96">
      <w:pPr>
        <w:pStyle w:val="Heading1"/>
      </w:pPr>
      <w:bookmarkStart w:id="2" w:name="O_1017449"/>
      <w:bookmarkEnd w:id="2"/>
      <w:r w:rsidRPr="00D17C96">
        <w:t>Applicat</w:t>
      </w:r>
      <w:r w:rsidRPr="00D17C96">
        <w:t>ion</w:t>
      </w:r>
    </w:p>
    <w:p w:rsidR="00000000" w:rsidRPr="00D17C96" w:rsidP="00E261B4">
      <w:pPr>
        <w:pStyle w:val="BodyText"/>
      </w:pPr>
      <w:r w:rsidRPr="00D17C96">
        <w:t xml:space="preserve">This unit describes the skills and knowledge required to receive, relay and record written and oral messages and to provide relevant information in response to requests within timelines. </w:t>
      </w:r>
    </w:p>
    <w:p w:rsidR="00000000" w:rsidRPr="00D17C96" w:rsidP="00E261B4">
      <w:pPr>
        <w:pStyle w:val="BodyText"/>
      </w:pPr>
      <w:r w:rsidRPr="00D17C96">
        <w:t>This unit applies to personnel who are required to communicate c</w:t>
      </w:r>
      <w:r w:rsidRPr="00D17C96">
        <w:t>learly and accurately to record messages, seek clarification, access needed information, relay information to other people and complete workplace documentation.</w:t>
      </w:r>
    </w:p>
    <w:p w:rsidR="00000000" w:rsidRPr="00D17C96" w:rsidP="00E261B4">
      <w:pPr>
        <w:pStyle w:val="BodyText"/>
      </w:pPr>
      <w:r w:rsidRPr="00D17C96">
        <w:t>This unit applies to all work environments.</w:t>
      </w:r>
    </w:p>
    <w:p w:rsidR="00E261B4" w:rsidP="00E261B4">
      <w:pPr>
        <w:pStyle w:val="BodyText"/>
      </w:pPr>
      <w:r w:rsidRPr="00D17C96">
        <w:t>No licensing or certification requirements exist at</w:t>
      </w:r>
      <w:r w:rsidRPr="00D17C96">
        <w:t xml:space="preserve"> the time of publication. Relevant legislation, industry standards and codes of practice within Australia must also be applied.</w:t>
      </w:r>
    </w:p>
    <w:p w:rsidR="00000000" w:rsidRPr="00D17C96" w:rsidP="00D17C96">
      <w:pPr>
        <w:pStyle w:val="Heading1"/>
      </w:pPr>
      <w:bookmarkStart w:id="3" w:name="O_1017448"/>
      <w:bookmarkEnd w:id="3"/>
      <w:r w:rsidRPr="00D17C96">
        <w:t>Pre-requisite Unit</w:t>
      </w:r>
    </w:p>
    <w:p w:rsidR="00000000" w:rsidRPr="00D17C96" w:rsidP="00E261B4">
      <w:pPr>
        <w:pStyle w:val="BodyText"/>
      </w:pPr>
      <w:r w:rsidRPr="00D17C96">
        <w:t>Nil</w:t>
      </w:r>
    </w:p>
    <w:p w:rsidR="00000000" w:rsidRPr="00D17C96" w:rsidP="00D17C96">
      <w:pPr>
        <w:pStyle w:val="Heading1"/>
      </w:pPr>
      <w:bookmarkStart w:id="4" w:name="O_1017446"/>
      <w:bookmarkEnd w:id="4"/>
      <w:r w:rsidRPr="00D17C96">
        <w:t>Unit Sector</w:t>
      </w:r>
    </w:p>
    <w:p w:rsidR="00000000" w:rsidRPr="00D17C96" w:rsidP="00E261B4">
      <w:pPr>
        <w:pStyle w:val="BodyText"/>
      </w:pPr>
      <w:r w:rsidRPr="00D17C96">
        <w:t>Support</w:t>
      </w:r>
    </w:p>
    <w:p w:rsidR="00000000" w:rsidRPr="00D17C96" w:rsidP="00D17C96">
      <w:pPr>
        <w:pStyle w:val="Heading1"/>
      </w:pPr>
      <w:bookmarkStart w:id="5" w:name="O_1017445"/>
      <w:bookmarkEnd w:id="5"/>
      <w:r w:rsidRPr="00D17C96">
        <w:t>Elements and Performance Cr</w:t>
      </w:r>
      <w:r w:rsidRPr="00D17C96">
        <w:t>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rPr>
                <w:rStyle w:val="SpecialBold"/>
              </w:rPr>
              <w:t>Performance Criteria</w:t>
            </w:r>
          </w:p>
        </w:tc>
      </w:tr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rPr>
                <w:rStyle w:val="Emphasis"/>
              </w:rPr>
              <w:t xml:space="preserve">Elements describe the </w:t>
            </w:r>
            <w:r w:rsidRPr="00D17C96">
              <w:t xml:space="preserve">essential </w:t>
            </w:r>
            <w:r w:rsidRPr="00D17C9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1. Receive and relay messages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t xml:space="preserve">1.1 Receive message and confirm understanding </w:t>
            </w:r>
          </w:p>
          <w:p w:rsidR="00000000" w:rsidRPr="00D17C96" w:rsidP="00D17C96">
            <w:pPr>
              <w:pStyle w:val="BodyText"/>
            </w:pPr>
            <w:r w:rsidRPr="00D17C96">
              <w:t xml:space="preserve">1.2 Accurately record the message </w:t>
            </w:r>
          </w:p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1.3 Relay message accurately to appropriate person or section within designated timelines</w:t>
            </w:r>
          </w:p>
        </w:tc>
      </w:tr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2. Interpret messages</w:t>
            </w:r>
            <w:r w:rsidRPr="00D17C96">
              <w:tab/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t>2.1 Clarify message if necessary</w:t>
            </w:r>
          </w:p>
          <w:p w:rsidR="00000000" w:rsidRPr="00D17C96" w:rsidP="00D17C96">
            <w:pPr>
              <w:pStyle w:val="BodyText"/>
            </w:pPr>
            <w:r w:rsidRPr="00D17C96">
              <w:t>2.2 Take appropriate action</w:t>
            </w:r>
          </w:p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2.3 Respond to communication problems</w:t>
            </w:r>
          </w:p>
        </w:tc>
      </w:tr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3. Respond to request for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t>3.1 Acknowledge the request for information and clarify understanding</w:t>
            </w:r>
          </w:p>
          <w:p w:rsidR="00000000" w:rsidRPr="00D17C96" w:rsidP="00D17C96">
            <w:pPr>
              <w:pStyle w:val="BodyText"/>
            </w:pPr>
            <w:r w:rsidRPr="00D17C96">
              <w:t>3.2 Access information from appropriate sources</w:t>
            </w:r>
          </w:p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>3.3 Relay information to appropriate person or section in a manner appropriate for the receiver</w:t>
            </w:r>
          </w:p>
        </w:tc>
      </w:tr>
      <w:tr w:rsidTr="00E261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96">
            <w:pPr>
              <w:pStyle w:val="BodyText"/>
              <w:rPr>
                <w:lang w:val="en-NZ"/>
              </w:rPr>
            </w:pPr>
            <w:r w:rsidRPr="00D17C96">
              <w:t xml:space="preserve">4. </w:t>
            </w:r>
            <w:r w:rsidRPr="00D17C96">
              <w:t>Complete workplace forms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96" w:rsidP="00D17C96">
            <w:pPr>
              <w:pStyle w:val="BodyText"/>
            </w:pPr>
            <w:r w:rsidRPr="00D17C96">
              <w:t>4.1 Select appropriate form</w:t>
            </w:r>
          </w:p>
          <w:p w:rsidR="00000000" w:rsidRPr="00D17C96" w:rsidP="00D17C96">
            <w:pPr>
              <w:pStyle w:val="BodyText"/>
            </w:pPr>
            <w:r w:rsidRPr="00D17C96">
              <w:t>4.2 Assemble information required for form</w:t>
            </w:r>
          </w:p>
          <w:p w:rsidR="00000000" w:rsidRPr="00D17C96" w:rsidP="00D17C96">
            <w:pPr>
              <w:pStyle w:val="BodyText"/>
            </w:pPr>
            <w:r w:rsidRPr="00D17C96">
              <w:t xml:space="preserve">4.3 Complete workplace form </w:t>
            </w:r>
          </w:p>
          <w:p w:rsidR="00000000" w:rsidRPr="00D17C96" w:rsidP="00D17C96">
            <w:pPr>
              <w:pStyle w:val="BodyText"/>
            </w:pPr>
            <w:r w:rsidRPr="00D17C96">
              <w:t>4.4 Submit workplace form</w:t>
            </w:r>
          </w:p>
        </w:tc>
      </w:tr>
    </w:tbl>
    <w:p w:rsidR="00E261B4" w:rsidP="00D17C96">
      <w:pPr>
        <w:pStyle w:val="BodyText"/>
      </w:pPr>
    </w:p>
    <w:p w:rsidR="00E261B4" w:rsidP="00D17C96">
      <w:pPr>
        <w:pStyle w:val="BodyText"/>
      </w:pPr>
    </w:p>
    <w:p w:rsidR="00000000" w:rsidRPr="00D17C96" w:rsidP="00D17C96">
      <w:pPr>
        <w:pStyle w:val="Heading1"/>
      </w:pPr>
      <w:bookmarkStart w:id="6" w:name="O_1017444"/>
      <w:bookmarkEnd w:id="6"/>
      <w:r w:rsidRPr="00D17C96">
        <w:t>Foundation Skills</w:t>
      </w:r>
    </w:p>
    <w:p w:rsidR="00000000" w:rsidRPr="00D17C96" w:rsidP="00E261B4">
      <w:pPr>
        <w:pStyle w:val="BodyText"/>
      </w:pPr>
      <w:r w:rsidRPr="00D17C96">
        <w:t>This section describes those language, literacy, numeracy and emp</w:t>
      </w:r>
      <w:r w:rsidRPr="00D17C96">
        <w:t>loyment skills that are essential to performance.</w:t>
      </w:r>
    </w:p>
    <w:p w:rsidR="00E261B4" w:rsidP="00E261B4">
      <w:pPr>
        <w:pStyle w:val="BodyText"/>
      </w:pPr>
      <w:r w:rsidRPr="00D17C96">
        <w:t>Foundation skills essential to performance are explicit in the performance criteria of this unit of competency.</w:t>
      </w:r>
    </w:p>
    <w:p w:rsidR="00000000" w:rsidRPr="00D17C96" w:rsidP="00D17C96">
      <w:pPr>
        <w:pStyle w:val="Heading1"/>
      </w:pPr>
      <w:bookmarkStart w:id="7" w:name="O_1017442"/>
      <w:bookmarkEnd w:id="7"/>
      <w:r w:rsidRPr="00D17C96">
        <w:t>Unit Mapping Information</w:t>
      </w:r>
    </w:p>
    <w:p w:rsidR="00000000" w:rsidRPr="00D17C96" w:rsidP="00E261B4">
      <w:pPr>
        <w:pStyle w:val="BodyText"/>
      </w:pPr>
      <w:r w:rsidRPr="00D17C96">
        <w:t>Release 2. Supersedes and is equivalent to MSAPMSUP102A Communicate in the workplace.</w:t>
      </w:r>
    </w:p>
    <w:p w:rsidR="00000000" w:rsidRPr="00D17C96" w:rsidP="00D17C96">
      <w:pPr>
        <w:pStyle w:val="Heading1"/>
      </w:pPr>
      <w:bookmarkStart w:id="8" w:name="O_1017451"/>
      <w:bookmarkEnd w:id="8"/>
      <w:r w:rsidRPr="00D17C96">
        <w:t>Links</w:t>
      </w:r>
    </w:p>
    <w:p w:rsidR="00000000" w:rsidRPr="00D17C96" w:rsidP="00E261B4">
      <w:pPr>
        <w:pStyle w:val="BodyText"/>
      </w:pPr>
      <w:r w:rsidRPr="00D17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06DA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17C96" w:rsidP="00E261B4">
      <w:pPr>
        <w:pStyle w:val="BodyText"/>
        <w:sectPr w:rsidSect="00D17C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C96" w:rsidP="00D17C96">
      <w:pPr>
        <w:pStyle w:val="SuperHeading"/>
      </w:pPr>
      <w:r w:rsidRPr="00D17C96">
        <w:t>Assessment Requirements for MSMSUP102 Communicate in the workplace</w:t>
      </w:r>
    </w:p>
    <w:p w:rsidR="00000000" w:rsidRPr="00D17C96" w:rsidP="00D17C96">
      <w:pPr>
        <w:pStyle w:val="Heading1"/>
      </w:pPr>
      <w:bookmarkStart w:id="9" w:name="O_1017440"/>
      <w:bookmarkEnd w:id="9"/>
      <w:r w:rsidRPr="00D17C96">
        <w:t>Modification History</w:t>
      </w:r>
    </w:p>
    <w:p w:rsidR="00000000" w:rsidRPr="00D17C96" w:rsidP="00E261B4">
      <w:pPr>
        <w:pStyle w:val="BodyText"/>
      </w:pPr>
      <w:r w:rsidRPr="00D17C96">
        <w:t>Release 2. Equivalent. Minor edits for improved clarity. Range of conditions removed.  Assessment cond</w:t>
      </w:r>
      <w:r w:rsidRPr="00D17C96">
        <w:t xml:space="preserve">itions updated.  </w:t>
      </w:r>
    </w:p>
    <w:p w:rsidR="00E261B4" w:rsidP="00E261B4">
      <w:pPr>
        <w:pStyle w:val="BodyText"/>
      </w:pPr>
      <w:r w:rsidRPr="00D17C96">
        <w:t>Release 1. Supersedes and is equivalent to MSAPMSUP102A Communicate in the workplace.</w:t>
      </w:r>
    </w:p>
    <w:p w:rsidR="00000000" w:rsidRPr="00D17C96" w:rsidP="00D17C96">
      <w:pPr>
        <w:pStyle w:val="Heading1"/>
      </w:pPr>
      <w:bookmarkStart w:id="10" w:name="O_1017439"/>
      <w:bookmarkEnd w:id="10"/>
      <w:r w:rsidRPr="00D17C96">
        <w:t>Performance Evidence</w:t>
      </w:r>
    </w:p>
    <w:p w:rsidR="00000000" w:rsidRPr="00D17C96" w:rsidP="00E261B4">
      <w:pPr>
        <w:pStyle w:val="BodyText"/>
      </w:pPr>
      <w:r w:rsidRPr="00D17C96">
        <w:t xml:space="preserve">There must be evidence the candidate has completed the tasks outlined in the elements and performance criteria </w:t>
      </w:r>
      <w:r w:rsidRPr="00D17C96">
        <w:t>of this unit, and:</w:t>
      </w:r>
    </w:p>
    <w:p w:rsidR="00000000" w:rsidRPr="00D17C96" w:rsidP="00D17C96">
      <w:pPr>
        <w:pStyle w:val="ListBullet"/>
      </w:pPr>
      <w:r w:rsidRPr="00D17C96">
        <w:t>received, recorded and relayed messages, including:</w:t>
      </w:r>
    </w:p>
    <w:p w:rsidR="00000000" w:rsidRPr="00D17C96" w:rsidP="00D17C96">
      <w:pPr>
        <w:pStyle w:val="ListBullet2"/>
      </w:pPr>
      <w:r w:rsidRPr="00D17C96">
        <w:t xml:space="preserve">listening attentively and asking questions to confirm understanding </w:t>
      </w:r>
    </w:p>
    <w:p w:rsidR="00000000" w:rsidRPr="00D17C96" w:rsidP="00D17C96">
      <w:pPr>
        <w:pStyle w:val="ListBullet"/>
      </w:pPr>
      <w:r w:rsidRPr="00D17C96">
        <w:t>responded to at least one request for information in accordance with procedures, including:</w:t>
      </w:r>
    </w:p>
    <w:p w:rsidR="00000000" w:rsidRPr="00D17C96" w:rsidP="00D17C96">
      <w:pPr>
        <w:pStyle w:val="ListBullet2"/>
      </w:pPr>
      <w:r w:rsidRPr="00D17C96">
        <w:t>using clea</w:t>
      </w:r>
      <w:r w:rsidRPr="00D17C96">
        <w:t>r and concise language in both verbal and written communication</w:t>
      </w:r>
    </w:p>
    <w:p w:rsidR="00000000" w:rsidRPr="00D17C96" w:rsidP="00D17C96">
      <w:pPr>
        <w:pStyle w:val="ListBullet"/>
      </w:pPr>
      <w:r w:rsidRPr="00D17C96">
        <w:t>completed workplace forms legibly and accurately</w:t>
      </w:r>
    </w:p>
    <w:p w:rsidR="00000000" w:rsidRPr="00D17C96" w:rsidP="00D17C96">
      <w:pPr>
        <w:pStyle w:val="AllowPageBreak"/>
      </w:pPr>
    </w:p>
    <w:p w:rsidR="00000000" w:rsidRPr="00D17C96" w:rsidP="00D17C96">
      <w:pPr>
        <w:pStyle w:val="Heading1"/>
      </w:pPr>
      <w:bookmarkStart w:id="11" w:name="O_1017438"/>
      <w:bookmarkEnd w:id="11"/>
      <w:r w:rsidRPr="00D17C96">
        <w:t>Knowledge Evidence</w:t>
      </w:r>
    </w:p>
    <w:p w:rsidR="00000000" w:rsidRPr="00D17C96" w:rsidP="00E261B4">
      <w:pPr>
        <w:pStyle w:val="BodyText"/>
      </w:pPr>
      <w:r w:rsidRPr="00D17C96">
        <w:t>There must be evidence the candidate has knowledge of:</w:t>
      </w:r>
    </w:p>
    <w:p w:rsidR="00000000" w:rsidRPr="00D17C96" w:rsidP="00D17C96">
      <w:pPr>
        <w:pStyle w:val="ListBullet"/>
      </w:pPr>
      <w:r w:rsidRPr="00D17C96">
        <w:t>sources of information</w:t>
      </w:r>
    </w:p>
    <w:p w:rsidR="00000000" w:rsidRPr="00D17C96" w:rsidP="00D17C96">
      <w:pPr>
        <w:pStyle w:val="ListBullet"/>
      </w:pPr>
      <w:r w:rsidRPr="00D17C96">
        <w:t>communication equipment</w:t>
      </w:r>
    </w:p>
    <w:p w:rsidR="00000000" w:rsidRPr="00D17C96" w:rsidP="00D17C96">
      <w:pPr>
        <w:pStyle w:val="ListBullet"/>
      </w:pPr>
      <w:r w:rsidRPr="00D17C96">
        <w:t>organisation procedures, including:</w:t>
      </w:r>
    </w:p>
    <w:p w:rsidR="00000000" w:rsidRPr="00D17C96" w:rsidP="00D17C96">
      <w:pPr>
        <w:pStyle w:val="ListBullet2"/>
      </w:pPr>
      <w:r w:rsidRPr="00D17C96">
        <w:t>telephone and communications protocols and/or procedures</w:t>
      </w:r>
    </w:p>
    <w:p w:rsidR="00000000" w:rsidRPr="00D17C96" w:rsidP="00D17C96">
      <w:pPr>
        <w:pStyle w:val="ListBullet2"/>
      </w:pPr>
      <w:r w:rsidRPr="00D17C96">
        <w:t xml:space="preserve">documentation and record keeping </w:t>
      </w:r>
    </w:p>
    <w:p w:rsidR="00000000" w:rsidRPr="00D17C96" w:rsidP="00D17C96">
      <w:pPr>
        <w:pStyle w:val="ListBullet"/>
      </w:pPr>
      <w:r w:rsidRPr="00D17C96">
        <w:t>types and meaning of workplace codes, numbers, symbols, signs and colours typically used in the work environment</w:t>
      </w:r>
    </w:p>
    <w:p w:rsidR="00000000" w:rsidRPr="00D17C96" w:rsidP="00D17C96">
      <w:pPr>
        <w:pStyle w:val="ListBullet"/>
      </w:pPr>
      <w:r w:rsidRPr="00D17C96">
        <w:t>type</w:t>
      </w:r>
      <w:r w:rsidRPr="00D17C96">
        <w:t>s, purpose and importance of workplace documentation</w:t>
      </w:r>
    </w:p>
    <w:p w:rsidR="00000000" w:rsidRPr="00D17C96" w:rsidP="00D17C96">
      <w:pPr>
        <w:pStyle w:val="ListBullet"/>
      </w:pPr>
      <w:r w:rsidRPr="00D17C96">
        <w:t>workplace expectations for acceptable language and tone, including swearing, level of formality, courteousness and respect for diversity</w:t>
      </w:r>
    </w:p>
    <w:p w:rsidR="00000000" w:rsidRPr="00D17C96" w:rsidP="00D17C96">
      <w:pPr>
        <w:pStyle w:val="ListBullet"/>
      </w:pPr>
      <w:r w:rsidRPr="00D17C96">
        <w:t>challenges in communicating with people from culturally and lingui</w:t>
      </w:r>
      <w:r w:rsidRPr="00D17C96">
        <w:t>stically diverse (CALD) backgrounds in the workplace and possible strategies</w:t>
      </w:r>
    </w:p>
    <w:p w:rsidR="00E261B4" w:rsidP="00D17C96">
      <w:pPr>
        <w:pStyle w:val="ListBullet"/>
      </w:pPr>
      <w:r w:rsidRPr="00D17C96">
        <w:t>communication problems and corrective actions relevant to own role</w:t>
      </w:r>
    </w:p>
    <w:p w:rsidR="00E261B4" w:rsidP="00D17C96">
      <w:pPr>
        <w:pStyle w:val="ListBullet"/>
      </w:pPr>
    </w:p>
    <w:p w:rsidR="00000000" w:rsidRPr="00D17C96" w:rsidP="00D17C96">
      <w:pPr>
        <w:pStyle w:val="Heading1"/>
      </w:pPr>
      <w:bookmarkStart w:id="12" w:name="O_1017437"/>
      <w:bookmarkEnd w:id="12"/>
      <w:r w:rsidRPr="00D17C96">
        <w:t>Assessment Conditions</w:t>
      </w:r>
    </w:p>
    <w:p w:rsidR="00000000" w:rsidRPr="00D17C96" w:rsidP="00E261B4">
      <w:pPr>
        <w:pStyle w:val="BodyText"/>
      </w:pPr>
      <w:r w:rsidRPr="00D17C96">
        <w:t xml:space="preserve">Skills must have been demonstrated in the workplace or in a simulated </w:t>
      </w:r>
      <w:r w:rsidRPr="00D17C96">
        <w:t xml:space="preserve">environment that reflects workplace conditions and contingencies. The following conditions must be met for this unit: </w:t>
      </w:r>
    </w:p>
    <w:p w:rsidR="00000000" w:rsidRPr="00D17C96" w:rsidP="00D17C96">
      <w:pPr>
        <w:pStyle w:val="ListBullet"/>
      </w:pPr>
      <w:r w:rsidRPr="00D17C96">
        <w:t xml:space="preserve">use of suitable facilities, equipment and resources, including: </w:t>
      </w:r>
    </w:p>
    <w:p w:rsidR="00000000" w:rsidRPr="00D17C96" w:rsidP="00D17C96">
      <w:pPr>
        <w:pStyle w:val="ListBullet2"/>
      </w:pPr>
      <w:r w:rsidRPr="00D17C96">
        <w:t xml:space="preserve">workplace documentation and/or information </w:t>
      </w:r>
    </w:p>
    <w:p w:rsidR="00000000" w:rsidRPr="00D17C96" w:rsidP="00D17C96">
      <w:pPr>
        <w:pStyle w:val="ListBullet2"/>
      </w:pPr>
      <w:r w:rsidRPr="00D17C96">
        <w:t>workplace forms.</w:t>
      </w:r>
    </w:p>
    <w:p w:rsidR="00E261B4" w:rsidP="00E261B4">
      <w:pPr>
        <w:pStyle w:val="BodyText"/>
      </w:pPr>
      <w:r w:rsidRPr="00D17C96">
        <w:t>Assessors must satisfy the NVR/AQTF mandatory competency requirements for assessors.</w:t>
      </w:r>
    </w:p>
    <w:p w:rsidR="00000000" w:rsidRPr="00D17C96" w:rsidP="00D17C96">
      <w:pPr>
        <w:pStyle w:val="Heading1"/>
      </w:pPr>
      <w:bookmarkStart w:id="13" w:name="O_1017452"/>
      <w:bookmarkEnd w:id="13"/>
      <w:r w:rsidRPr="00D17C96">
        <w:t>Links</w:t>
      </w:r>
    </w:p>
    <w:p w:rsidR="00000000" w:rsidRPr="00D17C96" w:rsidP="00E261B4">
      <w:pPr>
        <w:pStyle w:val="BodyText"/>
      </w:pPr>
      <w:r w:rsidRPr="00D17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06DA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17C96" w:rsidP="00D17C96"/>
    <w:sectPr w:rsidSect="00D17C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 w:rsidRPr="00E261B4" w:rsidP="00E26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B4" w:rsidP="00D17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1B4" w:rsidP="00D17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61B4" w:rsidP="00D17C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 w:rsidP="00D17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61B4">
      <w:t>Approved</w:t>
    </w:r>
    <w:r w:rsidR="00E261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61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61B4">
      <w:rPr>
        <w:noProof/>
      </w:rPr>
      <w:t>4</w:t>
    </w:r>
    <w:r>
      <w:rPr>
        <w:noProof/>
      </w:rPr>
      <w:fldChar w:fldCharType="end"/>
    </w:r>
  </w:p>
  <w:p w:rsidR="00D17C96" w:rsidP="00D17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61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61B4">
      <w:t>Manufacturing Industry Skills Alliance</w:t>
    </w:r>
    <w:r w:rsidR="00E261B4">
      <w:fldChar w:fldCharType="end"/>
    </w:r>
  </w:p>
  <w:p w:rsidR="00D17C96" w:rsidP="00D17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C96" w:rsidRPr="00E261B4" w:rsidP="00E26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B4" w:rsidRPr="002D2AF8" w:rsidP="00D17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MSMSUP102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61B4" w:rsidP="00D17C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96" w:rsidRPr="002D2AF8" w:rsidP="00D17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61B4">
      <w:t>MSMSUP102 Communicate in the workplace</w:t>
    </w:r>
    <w:r w:rsidR="00E261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61B4">
      <w:rPr>
        <w:noProof/>
      </w:rPr>
      <w:t>1 March 2025</w:t>
    </w:r>
    <w:r>
      <w:fldChar w:fldCharType="end"/>
    </w:r>
  </w:p>
  <w:p w:rsidR="00D17C96" w:rsidP="00D17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6D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82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E9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C96"/>
  </w:style>
  <w:style w:type="character" w:customStyle="1" w:styleId="Heading1Char">
    <w:name w:val="Heading 1 Char"/>
    <w:basedOn w:val="DefaultParagraphFont"/>
    <w:link w:val="Heading1"/>
    <w:rsid w:val="00D17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C96"/>
    <w:rPr>
      <w:b/>
      <w:spacing w:val="0"/>
    </w:rPr>
  </w:style>
  <w:style w:type="paragraph" w:styleId="ListBullet2">
    <w:name w:val="List Bullet 2"/>
    <w:basedOn w:val="List2"/>
    <w:rsid w:val="00D17C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7C96"/>
    <w:rPr>
      <w:i/>
    </w:rPr>
  </w:style>
  <w:style w:type="paragraph" w:customStyle="1" w:styleId="SuperHeading">
    <w:name w:val="SuperHeading"/>
    <w:basedOn w:val="Normal"/>
    <w:rsid w:val="00D17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C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C96"/>
  </w:style>
  <w:style w:type="paragraph" w:styleId="TableofFigures">
    <w:name w:val="table of figures"/>
    <w:basedOn w:val="Normal"/>
    <w:next w:val="Normal"/>
    <w:semiHidden/>
    <w:rsid w:val="00D17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C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C96"/>
    <w:rPr>
      <w:rFonts w:ascii="Wingdings" w:hAnsi="Wingdings"/>
    </w:rPr>
  </w:style>
  <w:style w:type="paragraph" w:customStyle="1" w:styleId="TableHeading">
    <w:name w:val="Table Heading"/>
    <w:basedOn w:val="HeadingBase"/>
    <w:rsid w:val="00D17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C96"/>
    <w:rPr>
      <w:color w:val="0033CC"/>
      <w:u w:val="none"/>
    </w:rPr>
  </w:style>
  <w:style w:type="paragraph" w:customStyle="1" w:styleId="BodyTextRight">
    <w:name w:val="Body Text Right"/>
    <w:basedOn w:val="BodyText"/>
    <w:rsid w:val="00D17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C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C96"/>
    <w:rPr>
      <w:sz w:val="32"/>
    </w:rPr>
  </w:style>
  <w:style w:type="paragraph" w:customStyle="1" w:styleId="HeadingProcedure">
    <w:name w:val="Heading Procedure"/>
    <w:basedOn w:val="HeadingBase"/>
    <w:next w:val="Normal"/>
    <w:rsid w:val="00D17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C96"/>
    <w:pPr>
      <w:spacing w:before="60" w:after="60"/>
    </w:pPr>
  </w:style>
  <w:style w:type="paragraph" w:styleId="ListContinue">
    <w:name w:val="List Continue"/>
    <w:basedOn w:val="List"/>
    <w:rsid w:val="00D17C96"/>
    <w:pPr>
      <w:ind w:firstLine="0"/>
    </w:pPr>
  </w:style>
  <w:style w:type="paragraph" w:customStyle="1" w:styleId="ListNote">
    <w:name w:val="List Note"/>
    <w:basedOn w:val="List"/>
    <w:rsid w:val="00D17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C96"/>
    <w:rPr>
      <w:rFonts w:ascii="Courier New" w:hAnsi="Courier New"/>
    </w:rPr>
  </w:style>
  <w:style w:type="paragraph" w:customStyle="1" w:styleId="NoteBullet">
    <w:name w:val="Note Bullet"/>
    <w:basedOn w:val="Note"/>
    <w:rsid w:val="00D17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C96"/>
    <w:rPr>
      <w:b/>
      <w:smallCaps/>
    </w:rPr>
  </w:style>
  <w:style w:type="paragraph" w:customStyle="1" w:styleId="TableListNumber">
    <w:name w:val="Table List Number"/>
    <w:basedOn w:val="ListNumber"/>
    <w:rsid w:val="00D17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C96"/>
    <w:pPr>
      <w:numPr>
        <w:numId w:val="9"/>
      </w:numPr>
    </w:pPr>
  </w:style>
  <w:style w:type="paragraph" w:customStyle="1" w:styleId="ListAlpha2">
    <w:name w:val="List Alpha 2"/>
    <w:basedOn w:val="List2"/>
    <w:rsid w:val="00D17C96"/>
    <w:pPr>
      <w:numPr>
        <w:numId w:val="8"/>
      </w:numPr>
    </w:pPr>
  </w:style>
  <w:style w:type="paragraph" w:styleId="List2">
    <w:name w:val="List 2"/>
    <w:basedOn w:val="BodyText"/>
    <w:rsid w:val="00D17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C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C96"/>
    <w:pPr>
      <w:numPr>
        <w:numId w:val="4"/>
      </w:numPr>
    </w:pPr>
  </w:style>
  <w:style w:type="paragraph" w:styleId="ListContinue2">
    <w:name w:val="List Continue 2"/>
    <w:basedOn w:val="List2"/>
    <w:rsid w:val="00D17C96"/>
    <w:pPr>
      <w:ind w:firstLine="0"/>
    </w:pPr>
  </w:style>
  <w:style w:type="paragraph" w:styleId="ListContinue3">
    <w:name w:val="List Continue 3"/>
    <w:basedOn w:val="List3"/>
    <w:rsid w:val="00D17C96"/>
    <w:pPr>
      <w:ind w:left="1021" w:firstLine="0"/>
    </w:pPr>
  </w:style>
  <w:style w:type="paragraph" w:styleId="ListContinue4">
    <w:name w:val="List Continue 4"/>
    <w:basedOn w:val="List4"/>
    <w:rsid w:val="00D17C96"/>
    <w:pPr>
      <w:ind w:firstLine="0"/>
    </w:pPr>
  </w:style>
  <w:style w:type="paragraph" w:styleId="ListContinue5">
    <w:name w:val="List Continue 5"/>
    <w:basedOn w:val="List5"/>
    <w:rsid w:val="00D17C96"/>
    <w:pPr>
      <w:ind w:firstLine="0"/>
    </w:pPr>
  </w:style>
  <w:style w:type="paragraph" w:styleId="ListNumber3">
    <w:name w:val="List Number 3"/>
    <w:basedOn w:val="List3"/>
    <w:rsid w:val="00D17C96"/>
    <w:pPr>
      <w:numPr>
        <w:numId w:val="5"/>
      </w:numPr>
    </w:pPr>
  </w:style>
  <w:style w:type="paragraph" w:styleId="ListNumber4">
    <w:name w:val="List Number 4"/>
    <w:basedOn w:val="List4"/>
    <w:rsid w:val="00D17C96"/>
    <w:pPr>
      <w:numPr>
        <w:numId w:val="6"/>
      </w:numPr>
    </w:pPr>
  </w:style>
  <w:style w:type="paragraph" w:styleId="ListNumber5">
    <w:name w:val="List Number 5"/>
    <w:basedOn w:val="List5"/>
    <w:rsid w:val="00D17C96"/>
    <w:pPr>
      <w:numPr>
        <w:numId w:val="7"/>
      </w:numPr>
    </w:pPr>
  </w:style>
  <w:style w:type="paragraph" w:styleId="BlockText">
    <w:name w:val="Block Text"/>
    <w:basedOn w:val="Normal"/>
    <w:rsid w:val="00D17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C96"/>
    <w:rPr>
      <w:sz w:val="16"/>
      <w:vertAlign w:val="superscript"/>
    </w:rPr>
  </w:style>
  <w:style w:type="character" w:customStyle="1" w:styleId="Symbols">
    <w:name w:val="Symbols"/>
    <w:basedOn w:val="DefaultParagraphFont"/>
    <w:rsid w:val="00D17C96"/>
    <w:rPr>
      <w:rFonts w:ascii="Symbol" w:hAnsi="Symbol"/>
    </w:rPr>
  </w:style>
  <w:style w:type="character" w:customStyle="1" w:styleId="MenuOptions">
    <w:name w:val="Menu Options"/>
    <w:basedOn w:val="DefaultParagraphFont"/>
    <w:rsid w:val="00D17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C96"/>
    <w:rPr>
      <w:b/>
    </w:rPr>
  </w:style>
  <w:style w:type="character" w:customStyle="1" w:styleId="Underlined">
    <w:name w:val="Underlined"/>
    <w:basedOn w:val="DefaultParagraphFont"/>
    <w:rsid w:val="00D17C96"/>
    <w:rPr>
      <w:u w:val="single"/>
    </w:rPr>
  </w:style>
  <w:style w:type="paragraph" w:customStyle="1" w:styleId="TableBodyTextRight">
    <w:name w:val="Table Body Text Right"/>
    <w:basedOn w:val="TableBodyText"/>
    <w:rsid w:val="00D17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C96"/>
    <w:rPr>
      <w:sz w:val="18"/>
    </w:rPr>
  </w:style>
  <w:style w:type="paragraph" w:customStyle="1" w:styleId="BodySmallRight">
    <w:name w:val="Body Small Right"/>
    <w:basedOn w:val="BodyTextRight"/>
    <w:rsid w:val="00D17C96"/>
    <w:rPr>
      <w:sz w:val="18"/>
      <w:szCs w:val="18"/>
    </w:rPr>
  </w:style>
  <w:style w:type="paragraph" w:customStyle="1" w:styleId="MarginEdition">
    <w:name w:val="Margin Edition"/>
    <w:basedOn w:val="MarginNote"/>
    <w:rsid w:val="00D17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C96"/>
    <w:rPr>
      <w:sz w:val="2"/>
      <w:szCs w:val="2"/>
    </w:rPr>
  </w:style>
  <w:style w:type="character" w:customStyle="1" w:styleId="Small">
    <w:name w:val="Small"/>
    <w:basedOn w:val="DefaultParagraphFont"/>
    <w:rsid w:val="00D17C96"/>
    <w:rPr>
      <w:sz w:val="16"/>
    </w:rPr>
  </w:style>
  <w:style w:type="paragraph" w:customStyle="1" w:styleId="WideTable">
    <w:name w:val="Wide Table"/>
    <w:basedOn w:val="Normal"/>
    <w:rsid w:val="00D17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C96"/>
  </w:style>
  <w:style w:type="paragraph" w:styleId="Quote">
    <w:name w:val="Quote"/>
    <w:basedOn w:val="Heading1"/>
    <w:link w:val="QuoteChar"/>
    <w:qFormat/>
    <w:rsid w:val="00D17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C96"/>
    <w:pPr>
      <w:pageBreakBefore/>
    </w:pPr>
  </w:style>
  <w:style w:type="paragraph" w:customStyle="1" w:styleId="Border">
    <w:name w:val="Border"/>
    <w:basedOn w:val="Normal"/>
    <w:qFormat/>
    <w:rsid w:val="00D17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C96"/>
    <w:rPr>
      <w:u w:val="single"/>
    </w:rPr>
  </w:style>
  <w:style w:type="character" w:customStyle="1" w:styleId="BoldandItalics">
    <w:name w:val="Bold and Italics"/>
    <w:qFormat/>
    <w:rsid w:val="00D17C96"/>
    <w:rPr>
      <w:b/>
      <w:i/>
      <w:u w:val="none"/>
    </w:rPr>
  </w:style>
  <w:style w:type="paragraph" w:styleId="BalloonText">
    <w:name w:val="Balloon Text"/>
    <w:basedOn w:val="Normal"/>
    <w:link w:val="BalloonTextChar"/>
    <w:rsid w:val="00D17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C96"/>
    <w:pPr>
      <w:spacing w:before="0" w:after="0"/>
    </w:pPr>
  </w:style>
  <w:style w:type="paragraph" w:customStyle="1" w:styleId="BodyTextBold">
    <w:name w:val="Body Text Bold"/>
    <w:basedOn w:val="BodyText"/>
    <w:qFormat/>
    <w:rsid w:val="00D17C96"/>
    <w:rPr>
      <w:b/>
    </w:rPr>
  </w:style>
  <w:style w:type="character" w:styleId="Hyperlink">
    <w:name w:val="Hyperlink"/>
    <w:basedOn w:val="DefaultParagraphFont"/>
    <w:uiPriority w:val="99"/>
    <w:unhideWhenUsed/>
    <w:rsid w:val="00E26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4225</Characters>
  <Application>Microsoft Office Word</Application>
  <DocSecurity>0</DocSecurity>
  <Lines>128</Lines>
  <Paragraphs>89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MSMSUP102 Communicate in the workplace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