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67E" w:rsidP="00D22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MSMSUP101 Clean workplace or equipment</w:t>
      </w:r>
      <w:r>
        <w:fldChar w:fldCharType="end"/>
      </w:r>
    </w:p>
    <w:p w:rsidR="00D2267E" w:rsidP="00D2267E">
      <w:pPr>
        <w:pStyle w:val="Version"/>
        <w:sectPr w:rsidSect="00111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12E4" w:rsidP="001112E4">
      <w:pPr>
        <w:pStyle w:val="SuperHeading"/>
      </w:pPr>
      <w:r w:rsidRPr="001112E4">
        <w:t>Assessment Requirements for MSMSUP101 Clean workplace or equipment</w:t>
      </w:r>
    </w:p>
    <w:p w:rsidR="00000000" w:rsidRPr="001112E4" w:rsidP="001112E4">
      <w:pPr>
        <w:pStyle w:val="Heading1"/>
      </w:pPr>
      <w:bookmarkStart w:id="1" w:name="O_1017422"/>
      <w:bookmarkEnd w:id="1"/>
      <w:r w:rsidRPr="001112E4">
        <w:t>Modification History</w:t>
      </w:r>
    </w:p>
    <w:p w:rsidR="00000000" w:rsidRPr="001112E4" w:rsidP="00D2267E">
      <w:pPr>
        <w:pStyle w:val="BodyText"/>
      </w:pPr>
      <w:r w:rsidRPr="001112E4">
        <w:t>Release 2. Equivalent. Minor edits for improved clarity. Range of conditions r</w:t>
      </w:r>
      <w:r w:rsidRPr="001112E4">
        <w:t xml:space="preserve">emoved.  Duplication between Performance Evidence and Performance Criteria removed. Assessment conditions updated.  </w:t>
      </w:r>
    </w:p>
    <w:p w:rsidR="00D2267E" w:rsidP="00D2267E">
      <w:pPr>
        <w:pStyle w:val="BodyText"/>
      </w:pPr>
      <w:r w:rsidRPr="001112E4">
        <w:t>Release 1. Supersedes and is equivalent to MSAPMSUP101A Clean workplace or equipment.</w:t>
      </w:r>
    </w:p>
    <w:p w:rsidR="00000000" w:rsidRPr="001112E4" w:rsidP="001112E4">
      <w:pPr>
        <w:pStyle w:val="Heading1"/>
      </w:pPr>
      <w:bookmarkStart w:id="2" w:name="O_1017421"/>
      <w:bookmarkEnd w:id="2"/>
      <w:r w:rsidRPr="001112E4">
        <w:t>Performance Evidence</w:t>
      </w:r>
    </w:p>
    <w:p w:rsidR="00000000" w:rsidRPr="001112E4" w:rsidP="00D2267E">
      <w:pPr>
        <w:pStyle w:val="BodyText"/>
      </w:pPr>
      <w:r w:rsidRPr="001112E4">
        <w:t>There must b</w:t>
      </w:r>
      <w:r w:rsidRPr="001112E4">
        <w:t>e evidence the candidate has completed the tasks outlined in the elements and performance criteria of this unit, and:</w:t>
      </w:r>
    </w:p>
    <w:p w:rsidR="00D2267E" w:rsidP="001112E4">
      <w:pPr>
        <w:pStyle w:val="ListBullet"/>
      </w:pPr>
      <w:r w:rsidRPr="001112E4">
        <w:t>identified, scheduled and performed housekeeping, cleaning and waste disposal duties in accordance with required standards and procedures</w:t>
      </w:r>
      <w:r w:rsidRPr="001112E4">
        <w:t xml:space="preserve"> </w:t>
      </w:r>
    </w:p>
    <w:p w:rsidR="00D2267E" w:rsidP="001112E4">
      <w:pPr>
        <w:pStyle w:val="ListBullet"/>
      </w:pPr>
    </w:p>
    <w:p w:rsidR="00000000" w:rsidRPr="001112E4" w:rsidP="001112E4">
      <w:pPr>
        <w:pStyle w:val="Heading1"/>
      </w:pPr>
      <w:bookmarkStart w:id="3" w:name="O_1017420"/>
      <w:bookmarkEnd w:id="3"/>
      <w:r w:rsidRPr="001112E4">
        <w:t>Knowledge Evidence</w:t>
      </w:r>
    </w:p>
    <w:p w:rsidR="00000000" w:rsidRPr="001112E4" w:rsidP="00D2267E">
      <w:pPr>
        <w:pStyle w:val="BodyText"/>
      </w:pPr>
      <w:r w:rsidRPr="001112E4">
        <w:t>There must be evidence the candidate has knowledge of:</w:t>
      </w:r>
    </w:p>
    <w:p w:rsidR="00000000" w:rsidRPr="001112E4" w:rsidP="001112E4">
      <w:pPr>
        <w:pStyle w:val="ListBullet"/>
      </w:pPr>
      <w:r w:rsidRPr="001112E4">
        <w:t>organisation procedures, including:</w:t>
      </w:r>
    </w:p>
    <w:p w:rsidR="00000000" w:rsidRPr="001112E4" w:rsidP="001112E4">
      <w:pPr>
        <w:pStyle w:val="ListBullet2"/>
      </w:pPr>
      <w:r w:rsidRPr="001112E4">
        <w:t>housekeeping</w:t>
      </w:r>
    </w:p>
    <w:p w:rsidR="00000000" w:rsidRPr="001112E4" w:rsidP="001112E4">
      <w:pPr>
        <w:pStyle w:val="ListBullet2"/>
      </w:pPr>
      <w:r w:rsidRPr="001112E4">
        <w:t>cleaning and waste disposal for the role and work area</w:t>
      </w:r>
    </w:p>
    <w:p w:rsidR="00000000" w:rsidRPr="001112E4" w:rsidP="001112E4">
      <w:pPr>
        <w:pStyle w:val="ListBullet2"/>
      </w:pPr>
      <w:r w:rsidRPr="001112E4">
        <w:t>safety, emergency and hazard control</w:t>
      </w:r>
    </w:p>
    <w:p w:rsidR="00000000" w:rsidRPr="001112E4" w:rsidP="001112E4">
      <w:pPr>
        <w:pStyle w:val="ListBullet"/>
      </w:pPr>
      <w:r w:rsidRPr="001112E4">
        <w:t>relevant safety data sheets (SDS) for cleaning and process materials</w:t>
      </w:r>
    </w:p>
    <w:p w:rsidR="00000000" w:rsidRPr="001112E4" w:rsidP="001112E4">
      <w:pPr>
        <w:pStyle w:val="ListBullet"/>
      </w:pPr>
      <w:r w:rsidRPr="001112E4">
        <w:t>types and applications of personal protective equipment (PPE)</w:t>
      </w:r>
    </w:p>
    <w:p w:rsidR="00D2267E" w:rsidP="001112E4">
      <w:pPr>
        <w:pStyle w:val="ListBullet"/>
      </w:pPr>
      <w:r w:rsidRPr="001112E4">
        <w:t>hazards that may arise in the role and work area and appropriate action.</w:t>
      </w:r>
    </w:p>
    <w:p w:rsidR="00D2267E" w:rsidP="001112E4">
      <w:pPr>
        <w:pStyle w:val="ListBullet"/>
      </w:pPr>
    </w:p>
    <w:p w:rsidR="00000000" w:rsidRPr="001112E4" w:rsidP="001112E4">
      <w:pPr>
        <w:pStyle w:val="Heading1"/>
      </w:pPr>
      <w:bookmarkStart w:id="4" w:name="O_1017419"/>
      <w:bookmarkEnd w:id="4"/>
      <w:r w:rsidRPr="001112E4">
        <w:t>Assessment Conditions</w:t>
      </w:r>
    </w:p>
    <w:p w:rsidR="00000000" w:rsidRPr="001112E4" w:rsidP="00D2267E">
      <w:pPr>
        <w:pStyle w:val="BodyText"/>
      </w:pPr>
      <w:r w:rsidRPr="001112E4">
        <w:t>Skills mus</w:t>
      </w:r>
      <w:r w:rsidRPr="001112E4">
        <w:t xml:space="preserve">t have been demonstrated in the workplace or in a simulated environment that reflects workplace conditions and contingencies. The following conditions must be met for this unit: </w:t>
      </w:r>
    </w:p>
    <w:p w:rsidR="00000000" w:rsidRPr="001112E4" w:rsidP="001112E4">
      <w:pPr>
        <w:pStyle w:val="ListBullet"/>
      </w:pPr>
      <w:r w:rsidRPr="001112E4">
        <w:t xml:space="preserve">use of suitable facilities, equipment and resources, including: </w:t>
      </w:r>
    </w:p>
    <w:p w:rsidR="00000000" w:rsidRPr="001112E4" w:rsidP="001112E4">
      <w:pPr>
        <w:pStyle w:val="ListBullet2"/>
      </w:pPr>
      <w:r w:rsidRPr="001112E4">
        <w:t>cleaning t</w:t>
      </w:r>
      <w:r w:rsidRPr="001112E4">
        <w:t>ools and equipment, including personal protective equipment (PPE)</w:t>
      </w:r>
    </w:p>
    <w:p w:rsidR="00000000" w:rsidRPr="001112E4" w:rsidP="001112E4">
      <w:pPr>
        <w:pStyle w:val="ListBullet2"/>
      </w:pPr>
      <w:r w:rsidRPr="001112E4">
        <w:t>cleaning and workplace hazard reporting procedures and forms.</w:t>
      </w:r>
    </w:p>
    <w:p w:rsidR="00D2267E" w:rsidP="00D2267E">
      <w:pPr>
        <w:pStyle w:val="BodyText"/>
      </w:pPr>
      <w:r w:rsidRPr="001112E4">
        <w:t>Assessors must satisfy the NVR/AQTF mandatory competency requirements for assessors.</w:t>
      </w:r>
    </w:p>
    <w:p w:rsidR="00000000" w:rsidRPr="001112E4" w:rsidP="001112E4">
      <w:pPr>
        <w:pStyle w:val="Heading1"/>
      </w:pPr>
      <w:bookmarkStart w:id="5" w:name="O_1017434"/>
      <w:bookmarkEnd w:id="5"/>
      <w:r w:rsidRPr="001112E4">
        <w:t>Links</w:t>
      </w:r>
    </w:p>
    <w:p w:rsidR="00000000" w:rsidRPr="001112E4" w:rsidP="00D2267E">
      <w:pPr>
        <w:pStyle w:val="BodyText"/>
      </w:pPr>
      <w:r w:rsidRPr="001112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C582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112E4" w:rsidP="001112E4"/>
    <w:sectPr w:rsidSect="001112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E4" w:rsidRPr="00D2267E" w:rsidP="00D22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E" w:rsidP="00111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67E" w:rsidP="00111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267E" w:rsidP="00111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2E4" w:rsidRPr="00D2267E" w:rsidP="00D22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7E" w:rsidRPr="002D2AF8" w:rsidP="00111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MSMSUP101 Clean workplace 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267E" w:rsidP="00111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D8B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21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D64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2E4"/>
  </w:style>
  <w:style w:type="character" w:customStyle="1" w:styleId="Heading1Char">
    <w:name w:val="Heading 1 Char"/>
    <w:basedOn w:val="DefaultParagraphFont"/>
    <w:link w:val="Heading1"/>
    <w:rsid w:val="00111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2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2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12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1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2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12E4"/>
    <w:rPr>
      <w:b/>
      <w:spacing w:val="0"/>
    </w:rPr>
  </w:style>
  <w:style w:type="paragraph" w:customStyle="1" w:styleId="SuperTitle">
    <w:name w:val="SuperTitle"/>
    <w:basedOn w:val="Title"/>
    <w:rsid w:val="00111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2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2E4"/>
    <w:rPr>
      <w:i/>
    </w:rPr>
  </w:style>
  <w:style w:type="paragraph" w:styleId="Caption">
    <w:name w:val="caption"/>
    <w:basedOn w:val="BodyText"/>
    <w:next w:val="Normal"/>
    <w:qFormat/>
    <w:rsid w:val="00111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2E4"/>
  </w:style>
  <w:style w:type="paragraph" w:styleId="TableofFigures">
    <w:name w:val="table of figures"/>
    <w:basedOn w:val="Normal"/>
    <w:next w:val="Normal"/>
    <w:semiHidden/>
    <w:rsid w:val="00111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2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12E4"/>
    <w:rPr>
      <w:rFonts w:ascii="Wingdings" w:hAnsi="Wingdings"/>
    </w:rPr>
  </w:style>
  <w:style w:type="paragraph" w:customStyle="1" w:styleId="TableHeading">
    <w:name w:val="Table Heading"/>
    <w:basedOn w:val="HeadingBase"/>
    <w:rsid w:val="00111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2E4"/>
    <w:rPr>
      <w:color w:val="0033CC"/>
      <w:u w:val="none"/>
    </w:rPr>
  </w:style>
  <w:style w:type="paragraph" w:customStyle="1" w:styleId="BodyTextRight">
    <w:name w:val="Body Text Right"/>
    <w:basedOn w:val="BodyText"/>
    <w:rsid w:val="00111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2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2E4"/>
    <w:rPr>
      <w:sz w:val="32"/>
    </w:rPr>
  </w:style>
  <w:style w:type="paragraph" w:customStyle="1" w:styleId="HeadingProcedure">
    <w:name w:val="Heading Procedure"/>
    <w:basedOn w:val="HeadingBase"/>
    <w:next w:val="Normal"/>
    <w:rsid w:val="00111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2E4"/>
    <w:pPr>
      <w:spacing w:before="60" w:after="60"/>
    </w:pPr>
  </w:style>
  <w:style w:type="paragraph" w:styleId="ListContinue">
    <w:name w:val="List Continue"/>
    <w:basedOn w:val="List"/>
    <w:rsid w:val="001112E4"/>
    <w:pPr>
      <w:ind w:firstLine="0"/>
    </w:pPr>
  </w:style>
  <w:style w:type="paragraph" w:customStyle="1" w:styleId="ListNote">
    <w:name w:val="List Note"/>
    <w:basedOn w:val="List"/>
    <w:rsid w:val="00111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2E4"/>
    <w:rPr>
      <w:rFonts w:ascii="Courier New" w:hAnsi="Courier New"/>
    </w:rPr>
  </w:style>
  <w:style w:type="paragraph" w:customStyle="1" w:styleId="NoteBullet">
    <w:name w:val="Note Bullet"/>
    <w:basedOn w:val="Note"/>
    <w:rsid w:val="00111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2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1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2E4"/>
    <w:rPr>
      <w:b/>
      <w:smallCaps/>
    </w:rPr>
  </w:style>
  <w:style w:type="paragraph" w:customStyle="1" w:styleId="TableListNumber">
    <w:name w:val="Table List Number"/>
    <w:basedOn w:val="ListNumber"/>
    <w:rsid w:val="00111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2E4"/>
    <w:pPr>
      <w:numPr>
        <w:numId w:val="9"/>
      </w:numPr>
    </w:pPr>
  </w:style>
  <w:style w:type="paragraph" w:customStyle="1" w:styleId="ListAlpha2">
    <w:name w:val="List Alpha 2"/>
    <w:basedOn w:val="List2"/>
    <w:rsid w:val="001112E4"/>
    <w:pPr>
      <w:numPr>
        <w:numId w:val="8"/>
      </w:numPr>
    </w:pPr>
  </w:style>
  <w:style w:type="paragraph" w:styleId="List2">
    <w:name w:val="List 2"/>
    <w:basedOn w:val="BodyText"/>
    <w:rsid w:val="00111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2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2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12E4"/>
    <w:pPr>
      <w:numPr>
        <w:numId w:val="4"/>
      </w:numPr>
    </w:pPr>
  </w:style>
  <w:style w:type="paragraph" w:styleId="ListContinue2">
    <w:name w:val="List Continue 2"/>
    <w:basedOn w:val="List2"/>
    <w:rsid w:val="001112E4"/>
    <w:pPr>
      <w:ind w:firstLine="0"/>
    </w:pPr>
  </w:style>
  <w:style w:type="paragraph" w:styleId="ListContinue3">
    <w:name w:val="List Continue 3"/>
    <w:basedOn w:val="List3"/>
    <w:rsid w:val="001112E4"/>
    <w:pPr>
      <w:ind w:left="1021" w:firstLine="0"/>
    </w:pPr>
  </w:style>
  <w:style w:type="paragraph" w:styleId="ListContinue4">
    <w:name w:val="List Continue 4"/>
    <w:basedOn w:val="List4"/>
    <w:rsid w:val="001112E4"/>
    <w:pPr>
      <w:ind w:firstLine="0"/>
    </w:pPr>
  </w:style>
  <w:style w:type="paragraph" w:styleId="ListContinue5">
    <w:name w:val="List Continue 5"/>
    <w:basedOn w:val="List5"/>
    <w:rsid w:val="001112E4"/>
    <w:pPr>
      <w:ind w:firstLine="0"/>
    </w:pPr>
  </w:style>
  <w:style w:type="paragraph" w:styleId="ListNumber3">
    <w:name w:val="List Number 3"/>
    <w:basedOn w:val="List3"/>
    <w:rsid w:val="001112E4"/>
    <w:pPr>
      <w:numPr>
        <w:numId w:val="5"/>
      </w:numPr>
    </w:pPr>
  </w:style>
  <w:style w:type="paragraph" w:styleId="ListNumber4">
    <w:name w:val="List Number 4"/>
    <w:basedOn w:val="List4"/>
    <w:rsid w:val="001112E4"/>
    <w:pPr>
      <w:numPr>
        <w:numId w:val="6"/>
      </w:numPr>
    </w:pPr>
  </w:style>
  <w:style w:type="paragraph" w:styleId="ListNumber5">
    <w:name w:val="List Number 5"/>
    <w:basedOn w:val="List5"/>
    <w:rsid w:val="001112E4"/>
    <w:pPr>
      <w:numPr>
        <w:numId w:val="7"/>
      </w:numPr>
    </w:pPr>
  </w:style>
  <w:style w:type="paragraph" w:styleId="BlockText">
    <w:name w:val="Block Text"/>
    <w:basedOn w:val="Normal"/>
    <w:rsid w:val="00111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2E4"/>
    <w:rPr>
      <w:sz w:val="16"/>
      <w:vertAlign w:val="superscript"/>
    </w:rPr>
  </w:style>
  <w:style w:type="character" w:customStyle="1" w:styleId="Symbols">
    <w:name w:val="Symbols"/>
    <w:basedOn w:val="DefaultParagraphFont"/>
    <w:rsid w:val="001112E4"/>
    <w:rPr>
      <w:rFonts w:ascii="Symbol" w:hAnsi="Symbol"/>
    </w:rPr>
  </w:style>
  <w:style w:type="character" w:customStyle="1" w:styleId="MenuOptions">
    <w:name w:val="Menu Options"/>
    <w:basedOn w:val="DefaultParagraphFont"/>
    <w:rsid w:val="00111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2E4"/>
    <w:rPr>
      <w:b/>
    </w:rPr>
  </w:style>
  <w:style w:type="character" w:customStyle="1" w:styleId="Underlined">
    <w:name w:val="Underlined"/>
    <w:basedOn w:val="DefaultParagraphFont"/>
    <w:rsid w:val="001112E4"/>
    <w:rPr>
      <w:u w:val="single"/>
    </w:rPr>
  </w:style>
  <w:style w:type="paragraph" w:customStyle="1" w:styleId="TableBodyTextRight">
    <w:name w:val="Table Body Text Right"/>
    <w:basedOn w:val="TableBodyText"/>
    <w:rsid w:val="00111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2E4"/>
    <w:rPr>
      <w:sz w:val="18"/>
    </w:rPr>
  </w:style>
  <w:style w:type="paragraph" w:customStyle="1" w:styleId="BodySmallRight">
    <w:name w:val="Body Small Right"/>
    <w:basedOn w:val="BodyTextRight"/>
    <w:rsid w:val="001112E4"/>
    <w:rPr>
      <w:sz w:val="18"/>
      <w:szCs w:val="18"/>
    </w:rPr>
  </w:style>
  <w:style w:type="paragraph" w:customStyle="1" w:styleId="MarginEdition">
    <w:name w:val="Margin Edition"/>
    <w:basedOn w:val="MarginNote"/>
    <w:rsid w:val="00111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2E4"/>
    <w:rPr>
      <w:sz w:val="2"/>
      <w:szCs w:val="2"/>
    </w:rPr>
  </w:style>
  <w:style w:type="character" w:customStyle="1" w:styleId="Small">
    <w:name w:val="Small"/>
    <w:basedOn w:val="DefaultParagraphFont"/>
    <w:rsid w:val="001112E4"/>
    <w:rPr>
      <w:sz w:val="16"/>
    </w:rPr>
  </w:style>
  <w:style w:type="paragraph" w:customStyle="1" w:styleId="WideTable">
    <w:name w:val="Wide Table"/>
    <w:basedOn w:val="Normal"/>
    <w:rsid w:val="00111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2E4"/>
  </w:style>
  <w:style w:type="paragraph" w:styleId="Quote">
    <w:name w:val="Quote"/>
    <w:basedOn w:val="Heading1"/>
    <w:link w:val="QuoteChar"/>
    <w:qFormat/>
    <w:rsid w:val="00111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2E4"/>
    <w:pPr>
      <w:pageBreakBefore/>
    </w:pPr>
  </w:style>
  <w:style w:type="paragraph" w:customStyle="1" w:styleId="Border">
    <w:name w:val="Border"/>
    <w:basedOn w:val="Normal"/>
    <w:qFormat/>
    <w:rsid w:val="00111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2E4"/>
    <w:rPr>
      <w:u w:val="single"/>
    </w:rPr>
  </w:style>
  <w:style w:type="character" w:customStyle="1" w:styleId="BoldandItalics">
    <w:name w:val="Bold and Italics"/>
    <w:qFormat/>
    <w:rsid w:val="001112E4"/>
    <w:rPr>
      <w:b/>
      <w:i/>
      <w:u w:val="none"/>
    </w:rPr>
  </w:style>
  <w:style w:type="paragraph" w:styleId="BalloonText">
    <w:name w:val="Balloon Text"/>
    <w:basedOn w:val="Normal"/>
    <w:link w:val="BalloonTextChar"/>
    <w:rsid w:val="00111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2E4"/>
    <w:pPr>
      <w:spacing w:before="0" w:after="0"/>
    </w:pPr>
  </w:style>
  <w:style w:type="paragraph" w:customStyle="1" w:styleId="BodyTextBold">
    <w:name w:val="Body Text Bold"/>
    <w:basedOn w:val="BodyText"/>
    <w:qFormat/>
    <w:rsid w:val="001112E4"/>
    <w:rPr>
      <w:b/>
    </w:rPr>
  </w:style>
  <w:style w:type="character" w:styleId="Hyperlink">
    <w:name w:val="Hyperlink"/>
    <w:basedOn w:val="DefaultParagraphFont"/>
    <w:uiPriority w:val="99"/>
    <w:unhideWhenUsed/>
    <w:rsid w:val="00D22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1727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MSMSUP101 Clean workplace or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