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6BFD" w:rsidP="008E6BFD">
      <w:pPr>
        <w:pStyle w:val="Title"/>
      </w:pPr>
      <w:r>
        <w:fldChar w:fldCharType="begin"/>
      </w:r>
      <w:r>
        <w:instrText xml:space="preserve"> TITLE   \* MERGEFORMAT </w:instrText>
      </w:r>
      <w:r>
        <w:fldChar w:fldCharType="separate"/>
      </w:r>
      <w:r>
        <w:t>MSMRVS202 Repair/service LPG systems in a recreational vehicle</w:t>
      </w:r>
      <w:r>
        <w:fldChar w:fldCharType="end"/>
      </w:r>
    </w:p>
    <w:p w:rsidR="008E6BFD" w:rsidP="008E6BFD">
      <w:pPr>
        <w:pStyle w:val="Version"/>
        <w:sectPr w:rsidSect="008B49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4913" w:rsidP="008B4913">
      <w:pPr>
        <w:pStyle w:val="SuperHeading"/>
      </w:pPr>
      <w:r w:rsidRPr="008B4913">
        <w:t>MSMRVS202 Rep</w:t>
      </w:r>
      <w:r w:rsidRPr="008B4913">
        <w:t>air/service LPG systems in a recreational vehicle</w:t>
      </w:r>
    </w:p>
    <w:p w:rsidR="00000000" w:rsidRPr="008B4913" w:rsidP="008B4913">
      <w:pPr>
        <w:pStyle w:val="Heading1"/>
      </w:pPr>
      <w:bookmarkStart w:id="1" w:name="O_851510"/>
      <w:bookmarkEnd w:id="1"/>
      <w:r w:rsidRPr="008B4913">
        <w:t>Modification History</w:t>
      </w:r>
    </w:p>
    <w:p w:rsidR="00000000" w:rsidRPr="008B4913" w:rsidP="008E6BFD">
      <w:pPr>
        <w:pStyle w:val="BodyText"/>
      </w:pPr>
      <w:r w:rsidRPr="008B4913">
        <w:t>Release 1. Supersedes and is equivalent to MSARVS202A Repair/service LP gas systems in a recreational vehicle</w:t>
      </w:r>
    </w:p>
    <w:p w:rsidR="00000000" w:rsidRPr="008B4913" w:rsidP="008B4913">
      <w:pPr>
        <w:pStyle w:val="Heading1"/>
      </w:pPr>
      <w:bookmarkStart w:id="2" w:name="O_851518"/>
      <w:bookmarkEnd w:id="2"/>
      <w:r w:rsidRPr="008B4913">
        <w:t>Application</w:t>
      </w:r>
    </w:p>
    <w:p w:rsidR="00000000" w:rsidRPr="008B4913" w:rsidP="008E6BFD">
      <w:pPr>
        <w:pStyle w:val="BodyText"/>
      </w:pPr>
      <w:r w:rsidRPr="008B4913">
        <w:t>This unit of competency covers the skills and knowledge required to repair liquid petroleum gas (LPG) systems in a recreational vehicle. It applies to those working in a servicing agency or in the service section of a manufacturing enterprise.</w:t>
      </w:r>
    </w:p>
    <w:p w:rsidR="00000000" w:rsidRPr="008B4913" w:rsidP="008E6BFD">
      <w:pPr>
        <w:pStyle w:val="BodyText"/>
      </w:pPr>
      <w:r w:rsidRPr="008B4913">
        <w:t>The unit re</w:t>
      </w:r>
      <w:r w:rsidRPr="008B4913">
        <w:t>quires the determination of requirements and the repair or service of LPG systems with an operating pressure not exceeding 2.75 kPa in a recreational vehicle.</w:t>
      </w:r>
    </w:p>
    <w:p w:rsidR="00000000" w:rsidRPr="008B4913" w:rsidP="008E6BFD">
      <w:pPr>
        <w:pStyle w:val="BodyText"/>
      </w:pPr>
      <w:r w:rsidRPr="008B4913">
        <w:t xml:space="preserve">The operator will be required to work to procedures, and follow plans/specifications, insurance </w:t>
      </w:r>
      <w:r w:rsidRPr="008B4913">
        <w:t xml:space="preserve">requirements and customer needs. </w:t>
      </w:r>
    </w:p>
    <w:p w:rsidR="00000000" w:rsidRPr="008B4913" w:rsidP="008E6BFD">
      <w:pPr>
        <w:pStyle w:val="BodyText"/>
      </w:pPr>
      <w:r w:rsidRPr="008B4913">
        <w:t>This unit of competency applies to an individual working alone or as part of a team/work group and working in liaison with other shift team members.</w:t>
      </w:r>
    </w:p>
    <w:p w:rsidR="00000000" w:rsidRPr="008B4913" w:rsidP="008E6BFD">
      <w:pPr>
        <w:pStyle w:val="BodyText"/>
      </w:pPr>
      <w:r w:rsidRPr="008B4913">
        <w:t>This unit of competency applies to those who are responsible for recrea</w:t>
      </w:r>
      <w:r w:rsidRPr="008B4913">
        <w:t>tional vehicle servicing. It applies only where relevant state/territory licensing requirements permit the repair and service of LPG systems in a recreational vehicle. Licensing requirements by state/territory and national authorities may vary.</w:t>
      </w:r>
    </w:p>
    <w:p w:rsidR="00000000" w:rsidRPr="008B4913" w:rsidP="008E6BFD">
      <w:pPr>
        <w:pStyle w:val="BodyText"/>
      </w:pPr>
      <w:r w:rsidRPr="008B4913">
        <w:t>No other l</w:t>
      </w:r>
      <w:r w:rsidRPr="008B4913">
        <w:t>icensing, legislative or certification requirements apply to this unit at the time of publication. Check local regulations.</w:t>
      </w:r>
    </w:p>
    <w:p w:rsidR="00000000" w:rsidRPr="008B4913" w:rsidP="008B4913">
      <w:pPr>
        <w:pStyle w:val="Heading1"/>
      </w:pPr>
      <w:bookmarkStart w:id="3" w:name="O_851517"/>
      <w:bookmarkEnd w:id="3"/>
      <w:r w:rsidRPr="008B4913">
        <w:t>Pre-requisite Unit</w:t>
      </w:r>
    </w:p>
    <w:p w:rsidR="00000000" w:rsidRPr="008B4913" w:rsidP="008E6BFD">
      <w:pPr>
        <w:pStyle w:val="BodyText"/>
      </w:pPr>
      <w:r w:rsidRPr="008B4913">
        <w:t>Nil</w:t>
      </w:r>
    </w:p>
    <w:p w:rsidR="00000000" w:rsidRPr="008B4913" w:rsidP="008B4913">
      <w:pPr>
        <w:pStyle w:val="Heading1"/>
      </w:pPr>
      <w:bookmarkStart w:id="4" w:name="O_851516"/>
      <w:bookmarkEnd w:id="4"/>
      <w:r w:rsidRPr="008B4913">
        <w:t>Competency Field</w:t>
      </w:r>
    </w:p>
    <w:p w:rsidR="00000000" w:rsidRPr="008B4913" w:rsidP="008E6BFD">
      <w:pPr>
        <w:pStyle w:val="BodyText"/>
      </w:pPr>
      <w:r w:rsidRPr="008B4913">
        <w:t>Operations</w:t>
      </w:r>
    </w:p>
    <w:p w:rsidR="00000000" w:rsidRPr="008B4913" w:rsidP="008B4913">
      <w:pPr>
        <w:pStyle w:val="Heading1"/>
      </w:pPr>
      <w:bookmarkStart w:id="5" w:name="O_851515"/>
      <w:bookmarkEnd w:id="5"/>
      <w:r w:rsidRPr="008B4913">
        <w:t>Unit Sector</w:t>
      </w:r>
    </w:p>
    <w:p w:rsidR="00000000" w:rsidRPr="008B4913" w:rsidP="008B4913">
      <w:pPr>
        <w:pStyle w:val="Heading1"/>
      </w:pPr>
      <w:bookmarkStart w:id="6" w:name="O_851514"/>
      <w:bookmarkEnd w:id="6"/>
      <w:r w:rsidRPr="008B4913">
        <w:t>El</w:t>
      </w:r>
      <w:r w:rsidRPr="008B4913">
        <w:t>ements and Performance Criteria</w:t>
      </w:r>
    </w:p>
    <w:tbl>
      <w:tblPr>
        <w:tblW w:w="0" w:type="auto"/>
        <w:tblLayout w:type="fixed"/>
        <w:tblCellMar>
          <w:left w:w="62" w:type="dxa"/>
          <w:right w:w="62" w:type="dxa"/>
        </w:tblCellMar>
        <w:tblLook w:val="0000"/>
      </w:tblPr>
      <w:tblGrid>
        <w:gridCol w:w="678"/>
        <w:gridCol w:w="1962"/>
        <w:gridCol w:w="770"/>
        <w:gridCol w:w="5610"/>
      </w:tblGrid>
      <w:tr w:rsidTr="008B491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Performance criteria describe the performance needed to demonstrate achievement of the element</w:t>
            </w:r>
          </w:p>
        </w:tc>
      </w:tr>
      <w:tr w:rsidTr="008B491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8B4913">
            <w:pPr>
              <w:pStyle w:val="BodyText"/>
              <w:rPr>
                <w:lang w:val="en-NZ"/>
              </w:rPr>
            </w:pPr>
          </w:p>
        </w:tc>
      </w:tr>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4913" w:rsidP="008B4913">
            <w:pPr>
              <w:pStyle w:val="BodyText"/>
            </w:pPr>
            <w:r w:rsidRPr="008B4913">
              <w:t>1</w:t>
            </w:r>
          </w:p>
        </w:tc>
        <w:tc>
          <w:tcPr>
            <w:tcW w:w="1962" w:type="dxa"/>
            <w:vMerge w:val="restart"/>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rPr>
                <w:rStyle w:val="SpecialBold"/>
              </w:rPr>
              <w:t>Identify repair requirements</w:t>
            </w: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1.1</w:t>
            </w:r>
          </w:p>
        </w:tc>
        <w:tc>
          <w:tcPr>
            <w:tcW w:w="561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Identify or verify service or repair needs to LPG system, including insurance requirements and customer needs</w:t>
            </w:r>
          </w:p>
        </w:tc>
      </w:tr>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1.2</w:t>
            </w:r>
          </w:p>
        </w:tc>
        <w:tc>
          <w:tcPr>
            <w:tcW w:w="561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Access and interpret working drawings, plans and job specifications according to model and type of recreational vehicle</w:t>
            </w:r>
          </w:p>
        </w:tc>
      </w:tr>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1.3</w:t>
            </w:r>
          </w:p>
        </w:tc>
        <w:tc>
          <w:tcPr>
            <w:tcW w:w="561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Select tools and equipment to meet the job requirements and check them to ensure they are working safely</w:t>
            </w:r>
          </w:p>
        </w:tc>
      </w:tr>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1.4</w:t>
            </w:r>
          </w:p>
        </w:tc>
        <w:tc>
          <w:tcPr>
            <w:tcW w:w="5610" w:type="dxa"/>
            <w:tcBorders>
              <w:top w:val="nil"/>
              <w:left w:val="nil"/>
              <w:bottom w:val="nil"/>
              <w:right w:val="nil"/>
            </w:tcBorders>
            <w:tcMar>
              <w:top w:w="0" w:type="dxa"/>
              <w:left w:w="62" w:type="dxa"/>
              <w:bottom w:w="0" w:type="dxa"/>
              <w:right w:w="62" w:type="dxa"/>
            </w:tcMar>
          </w:tcPr>
          <w:p w:rsidR="00000000" w:rsidRPr="008B4913" w:rsidP="008B4913">
            <w:pPr>
              <w:pStyle w:val="BodyText"/>
            </w:pPr>
            <w:r w:rsidRPr="008B4913">
              <w:t>Identify any safety hazards associated with the job and use appropriate personal protective equipment (PPE)</w:t>
            </w:r>
          </w:p>
        </w:tc>
      </w:tr>
    </w:tbl>
    <w:p w:rsidR="00000000" w:rsidRPr="008B4913" w:rsidP="008B4913">
      <w:pPr>
        <w:pStyle w:val="BodyText"/>
      </w:pPr>
    </w:p>
    <w:tbl>
      <w:tblPr>
        <w:tblW w:w="0" w:type="auto"/>
        <w:tblLayout w:type="fixed"/>
        <w:tblCellMar>
          <w:left w:w="62" w:type="dxa"/>
          <w:right w:w="62" w:type="dxa"/>
        </w:tblCellMar>
        <w:tblLook w:val="0000"/>
      </w:tblPr>
      <w:tblGrid>
        <w:gridCol w:w="678"/>
        <w:gridCol w:w="1962"/>
        <w:gridCol w:w="770"/>
        <w:gridCol w:w="5610"/>
      </w:tblGrid>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4913" w:rsidP="008B4913">
            <w:pPr>
              <w:pStyle w:val="BodyText"/>
            </w:pPr>
            <w:r w:rsidRPr="008B4913">
              <w:t>2</w:t>
            </w:r>
          </w:p>
        </w:tc>
        <w:tc>
          <w:tcPr>
            <w:tcW w:w="1962" w:type="dxa"/>
            <w:vMerge w:val="restart"/>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rPr>
                <w:rStyle w:val="SpecialBold"/>
              </w:rPr>
              <w:t>Assess the system</w:t>
            </w: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2.1</w:t>
            </w:r>
          </w:p>
        </w:tc>
        <w:tc>
          <w:tcPr>
            <w:tcW w:w="561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Identify a</w:t>
            </w:r>
            <w:r w:rsidRPr="008B4913">
              <w:t>nd adhere to quality assurance requirements for repair or service</w:t>
            </w:r>
          </w:p>
        </w:tc>
      </w:tr>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2.2</w:t>
            </w:r>
          </w:p>
        </w:tc>
        <w:tc>
          <w:tcPr>
            <w:tcW w:w="561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Assess storage capacity and regulator size to ensure they are adequate for the load and do not exceed regulatory requirements and standards</w:t>
            </w:r>
          </w:p>
        </w:tc>
      </w:tr>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2.3</w:t>
            </w:r>
          </w:p>
        </w:tc>
        <w:tc>
          <w:tcPr>
            <w:tcW w:w="561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Ensure that piping and ventilation used comply with regulatory requirements and standards</w:t>
            </w:r>
          </w:p>
        </w:tc>
      </w:tr>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2.4</w:t>
            </w:r>
          </w:p>
        </w:tc>
        <w:tc>
          <w:tcPr>
            <w:tcW w:w="561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Evaluate the system</w:t>
            </w:r>
            <w:r>
              <w:t>’</w:t>
            </w:r>
            <w:r w:rsidRPr="008B4913">
              <w:t>s piping size to ensure it is appropriate for the dimensions and loads</w:t>
            </w:r>
          </w:p>
        </w:tc>
      </w:tr>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2.5</w:t>
            </w:r>
          </w:p>
        </w:tc>
        <w:tc>
          <w:tcPr>
            <w:tcW w:w="561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Check to ensure that size used for main run and branches provides minimum inlet pressure to each appliance in accordance with regulatory requirements and standards</w:t>
            </w:r>
          </w:p>
        </w:tc>
      </w:tr>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2.6</w:t>
            </w:r>
          </w:p>
        </w:tc>
        <w:tc>
          <w:tcPr>
            <w:tcW w:w="5610" w:type="dxa"/>
            <w:tcBorders>
              <w:top w:val="nil"/>
              <w:left w:val="nil"/>
              <w:bottom w:val="nil"/>
              <w:right w:val="nil"/>
            </w:tcBorders>
            <w:tcMar>
              <w:top w:w="0" w:type="dxa"/>
              <w:left w:w="62" w:type="dxa"/>
              <w:bottom w:w="0" w:type="dxa"/>
              <w:right w:w="62" w:type="dxa"/>
            </w:tcMar>
          </w:tcPr>
          <w:p w:rsidR="00000000" w:rsidRPr="008B4913" w:rsidP="008B4913">
            <w:pPr>
              <w:pStyle w:val="BodyText"/>
            </w:pPr>
            <w:r w:rsidRPr="008B4913">
              <w:t xml:space="preserve">Check the set-out of the piping system to ensure correct position for appliances and </w:t>
            </w:r>
            <w:r w:rsidRPr="008B4913">
              <w:t>cylinders and compliance with regulatory requirements and standards</w:t>
            </w:r>
          </w:p>
        </w:tc>
      </w:tr>
    </w:tbl>
    <w:p w:rsidR="00000000" w:rsidRPr="008B4913" w:rsidP="008B4913">
      <w:pPr>
        <w:pStyle w:val="BodyText"/>
      </w:pPr>
    </w:p>
    <w:tbl>
      <w:tblPr>
        <w:tblW w:w="0" w:type="auto"/>
        <w:tblLayout w:type="fixed"/>
        <w:tblCellMar>
          <w:left w:w="62" w:type="dxa"/>
          <w:right w:w="62" w:type="dxa"/>
        </w:tblCellMar>
        <w:tblLook w:val="0000"/>
      </w:tblPr>
      <w:tblGrid>
        <w:gridCol w:w="678"/>
        <w:gridCol w:w="1962"/>
        <w:gridCol w:w="770"/>
        <w:gridCol w:w="5610"/>
      </w:tblGrid>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4913" w:rsidP="008B4913">
            <w:pPr>
              <w:pStyle w:val="BodyText"/>
            </w:pPr>
            <w:r w:rsidRPr="008B4913">
              <w:t>3</w:t>
            </w:r>
          </w:p>
        </w:tc>
        <w:tc>
          <w:tcPr>
            <w:tcW w:w="1962" w:type="dxa"/>
            <w:vMerge w:val="restart"/>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rPr>
                <w:rStyle w:val="SpecialBold"/>
              </w:rPr>
              <w:t>Plan and prepare the job</w:t>
            </w: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3.1</w:t>
            </w:r>
          </w:p>
        </w:tc>
        <w:tc>
          <w:tcPr>
            <w:tcW w:w="561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Plan all necessary and appropriate tasks in conjunction with others involved in or affected by the work</w:t>
            </w:r>
          </w:p>
        </w:tc>
      </w:tr>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3.2</w:t>
            </w:r>
          </w:p>
        </w:tc>
        <w:tc>
          <w:tcPr>
            <w:tcW w:w="561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Inform appropriate authorities of planned work and obtain and submit work notices, where required</w:t>
            </w:r>
          </w:p>
        </w:tc>
      </w:tr>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3.3</w:t>
            </w:r>
          </w:p>
        </w:tc>
        <w:tc>
          <w:tcPr>
            <w:tcW w:w="561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Estimate and order any required materials, equipment and appliances for the job and organise delivery</w:t>
            </w:r>
          </w:p>
        </w:tc>
      </w:tr>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3.4</w:t>
            </w:r>
          </w:p>
        </w:tc>
        <w:tc>
          <w:tcPr>
            <w:tcW w:w="561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 xml:space="preserve">Check materials, equipment and appliances </w:t>
            </w:r>
            <w:r w:rsidRPr="008B4913">
              <w:t>delivered against the order form or delivery docket to ensure they correspond and are in an acceptable condition</w:t>
            </w:r>
          </w:p>
        </w:tc>
      </w:tr>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3.5</w:t>
            </w:r>
          </w:p>
        </w:tc>
        <w:tc>
          <w:tcPr>
            <w:tcW w:w="561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Identify and select appropriate tools and equipment for the repair/service</w:t>
            </w:r>
          </w:p>
        </w:tc>
      </w:tr>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3.6</w:t>
            </w:r>
          </w:p>
        </w:tc>
        <w:tc>
          <w:tcPr>
            <w:tcW w:w="5610" w:type="dxa"/>
            <w:tcBorders>
              <w:top w:val="nil"/>
              <w:left w:val="nil"/>
              <w:bottom w:val="nil"/>
              <w:right w:val="nil"/>
            </w:tcBorders>
            <w:tcMar>
              <w:top w:w="0" w:type="dxa"/>
              <w:left w:w="62" w:type="dxa"/>
              <w:bottom w:w="0" w:type="dxa"/>
              <w:right w:w="62" w:type="dxa"/>
            </w:tcMar>
          </w:tcPr>
          <w:p w:rsidR="00000000" w:rsidRPr="008B4913" w:rsidP="008B4913">
            <w:pPr>
              <w:pStyle w:val="BodyText"/>
            </w:pPr>
            <w:r w:rsidRPr="008B4913">
              <w:t>Use appropriate PPE and read and interpret any safety information relevant to the job</w:t>
            </w:r>
          </w:p>
        </w:tc>
      </w:tr>
    </w:tbl>
    <w:p w:rsidR="00000000" w:rsidRPr="008B4913" w:rsidP="008B4913">
      <w:pPr>
        <w:pStyle w:val="BodyText"/>
      </w:pPr>
    </w:p>
    <w:tbl>
      <w:tblPr>
        <w:tblW w:w="0" w:type="auto"/>
        <w:tblLayout w:type="fixed"/>
        <w:tblCellMar>
          <w:left w:w="62" w:type="dxa"/>
          <w:right w:w="62" w:type="dxa"/>
        </w:tblCellMar>
        <w:tblLook w:val="0000"/>
      </w:tblPr>
      <w:tblGrid>
        <w:gridCol w:w="678"/>
        <w:gridCol w:w="1962"/>
        <w:gridCol w:w="770"/>
        <w:gridCol w:w="5610"/>
      </w:tblGrid>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4913" w:rsidP="008B4913">
            <w:pPr>
              <w:pStyle w:val="BodyText"/>
            </w:pPr>
            <w:r w:rsidRPr="008B4913">
              <w:t>4</w:t>
            </w:r>
          </w:p>
        </w:tc>
        <w:tc>
          <w:tcPr>
            <w:tcW w:w="1962" w:type="dxa"/>
            <w:vMerge w:val="restart"/>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rPr>
                <w:rStyle w:val="SpecialBold"/>
              </w:rPr>
              <w:t>Service/repair system</w:t>
            </w: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4.1</w:t>
            </w:r>
          </w:p>
        </w:tc>
        <w:tc>
          <w:tcPr>
            <w:tcW w:w="561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Service system, repair fault or install appliance in accordance with job requirements, standards and manufacturer specifications</w:t>
            </w:r>
          </w:p>
        </w:tc>
      </w:tr>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4.2</w:t>
            </w:r>
          </w:p>
        </w:tc>
        <w:tc>
          <w:tcPr>
            <w:tcW w:w="561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Repair piping system in accordance with job requirements and standards</w:t>
            </w:r>
          </w:p>
        </w:tc>
      </w:tr>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4.3</w:t>
            </w:r>
          </w:p>
        </w:tc>
        <w:tc>
          <w:tcPr>
            <w:tcW w:w="561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Position appliances to ensure adequate air supply and ventilation in accordance with job requirements and standards</w:t>
            </w:r>
          </w:p>
        </w:tc>
      </w:tr>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4.4</w:t>
            </w:r>
          </w:p>
        </w:tc>
        <w:tc>
          <w:tcPr>
            <w:tcW w:w="5610" w:type="dxa"/>
            <w:tcBorders>
              <w:top w:val="nil"/>
              <w:left w:val="nil"/>
              <w:bottom w:val="nil"/>
              <w:right w:val="nil"/>
            </w:tcBorders>
            <w:tcMar>
              <w:top w:w="0" w:type="dxa"/>
              <w:left w:w="62" w:type="dxa"/>
              <w:bottom w:w="0" w:type="dxa"/>
              <w:right w:w="62" w:type="dxa"/>
            </w:tcMar>
          </w:tcPr>
          <w:p w:rsidR="00000000" w:rsidRPr="008B4913" w:rsidP="008B4913">
            <w:pPr>
              <w:pStyle w:val="BodyText"/>
            </w:pPr>
            <w:r w:rsidRPr="008B4913">
              <w:t>Locate and check consumer instruction plates, labels an</w:t>
            </w:r>
            <w:r w:rsidRPr="008B4913">
              <w:t>d compliance plates to ensure they comply with regulatory requirements and standards</w:t>
            </w:r>
          </w:p>
        </w:tc>
      </w:tr>
    </w:tbl>
    <w:p w:rsidR="00000000" w:rsidRPr="008B4913" w:rsidP="008B4913">
      <w:pPr>
        <w:pStyle w:val="BodyText"/>
      </w:pPr>
    </w:p>
    <w:tbl>
      <w:tblPr>
        <w:tblW w:w="0" w:type="auto"/>
        <w:tblLayout w:type="fixed"/>
        <w:tblCellMar>
          <w:left w:w="62" w:type="dxa"/>
          <w:right w:w="62" w:type="dxa"/>
        </w:tblCellMar>
        <w:tblLook w:val="0000"/>
      </w:tblPr>
      <w:tblGrid>
        <w:gridCol w:w="678"/>
        <w:gridCol w:w="1962"/>
        <w:gridCol w:w="770"/>
        <w:gridCol w:w="5610"/>
      </w:tblGrid>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4913" w:rsidP="008B4913">
            <w:pPr>
              <w:pStyle w:val="BodyText"/>
            </w:pPr>
            <w:r w:rsidRPr="008B4913">
              <w:t>5</w:t>
            </w:r>
          </w:p>
        </w:tc>
        <w:tc>
          <w:tcPr>
            <w:tcW w:w="1962" w:type="dxa"/>
            <w:vMerge w:val="restart"/>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rPr>
                <w:rStyle w:val="SpecialBold"/>
              </w:rPr>
              <w:t>Test the system</w:t>
            </w: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5.1</w:t>
            </w:r>
          </w:p>
        </w:tc>
        <w:tc>
          <w:tcPr>
            <w:tcW w:w="561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Adjust regulator to provide flow pressure in accordance with standards and enterprise requirements</w:t>
            </w:r>
          </w:p>
        </w:tc>
      </w:tr>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5.2</w:t>
            </w:r>
          </w:p>
        </w:tc>
        <w:tc>
          <w:tcPr>
            <w:tcW w:w="561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Select test equipment which is appropriate for the work</w:t>
            </w:r>
          </w:p>
        </w:tc>
      </w:tr>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5.3</w:t>
            </w:r>
          </w:p>
        </w:tc>
        <w:tc>
          <w:tcPr>
            <w:tcW w:w="561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Test the system, including ventilation, in accordance with standards and enterprise requirements</w:t>
            </w:r>
          </w:p>
        </w:tc>
      </w:tr>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5.4</w:t>
            </w:r>
          </w:p>
        </w:tc>
        <w:tc>
          <w:tcPr>
            <w:tcW w:w="561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Adjust the system to provide the required flow pressure in accordance with standar</w:t>
            </w:r>
            <w:r w:rsidRPr="008B4913">
              <w:t>ds and enterprise requirements</w:t>
            </w:r>
          </w:p>
        </w:tc>
      </w:tr>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5.5</w:t>
            </w:r>
          </w:p>
        </w:tc>
        <w:tc>
          <w:tcPr>
            <w:tcW w:w="5610" w:type="dxa"/>
            <w:tcBorders>
              <w:top w:val="nil"/>
              <w:left w:val="nil"/>
              <w:bottom w:val="nil"/>
              <w:right w:val="nil"/>
            </w:tcBorders>
            <w:tcMar>
              <w:top w:w="0" w:type="dxa"/>
              <w:left w:w="62" w:type="dxa"/>
              <w:bottom w:w="0" w:type="dxa"/>
              <w:right w:w="62" w:type="dxa"/>
            </w:tcMar>
          </w:tcPr>
          <w:p w:rsidR="00000000" w:rsidRPr="008B4913" w:rsidP="008B4913">
            <w:pPr>
              <w:pStyle w:val="BodyText"/>
            </w:pPr>
            <w:r w:rsidRPr="008B4913">
              <w:t>Record test data in the format required by relevant regulatory and enterprise requirements</w:t>
            </w:r>
          </w:p>
        </w:tc>
      </w:tr>
    </w:tbl>
    <w:p w:rsidR="00000000" w:rsidRPr="008B4913" w:rsidP="008B4913">
      <w:pPr>
        <w:pStyle w:val="BodyText"/>
      </w:pPr>
    </w:p>
    <w:tbl>
      <w:tblPr>
        <w:tblW w:w="0" w:type="auto"/>
        <w:tblLayout w:type="fixed"/>
        <w:tblCellMar>
          <w:left w:w="62" w:type="dxa"/>
          <w:right w:w="62" w:type="dxa"/>
        </w:tblCellMar>
        <w:tblLook w:val="0000"/>
      </w:tblPr>
      <w:tblGrid>
        <w:gridCol w:w="678"/>
        <w:gridCol w:w="1962"/>
        <w:gridCol w:w="770"/>
        <w:gridCol w:w="5610"/>
      </w:tblGrid>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4913" w:rsidP="008B4913">
            <w:pPr>
              <w:pStyle w:val="BodyText"/>
            </w:pPr>
            <w:r w:rsidRPr="008B4913">
              <w:t>6</w:t>
            </w:r>
          </w:p>
        </w:tc>
        <w:tc>
          <w:tcPr>
            <w:tcW w:w="1962" w:type="dxa"/>
            <w:vMerge w:val="restart"/>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rPr>
                <w:rStyle w:val="SpecialBold"/>
              </w:rPr>
              <w:t>Complete the job</w:t>
            </w: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6.1</w:t>
            </w:r>
          </w:p>
        </w:tc>
        <w:tc>
          <w:tcPr>
            <w:tcW w:w="561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Assess work against the requirements of the job</w:t>
            </w:r>
          </w:p>
        </w:tc>
      </w:tr>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6.2</w:t>
            </w:r>
          </w:p>
        </w:tc>
        <w:tc>
          <w:tcPr>
            <w:tcW w:w="561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Assess quality of the total job in accordance with enterprise standards and requirements</w:t>
            </w:r>
          </w:p>
        </w:tc>
      </w:tr>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6.3</w:t>
            </w:r>
          </w:p>
        </w:tc>
        <w:tc>
          <w:tcPr>
            <w:tcW w:w="561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Complete all required paperwork for both customer and enterprise records</w:t>
            </w:r>
          </w:p>
        </w:tc>
      </w:tr>
      <w:tr w:rsidTr="008B49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6.4</w:t>
            </w:r>
          </w:p>
        </w:tc>
        <w:tc>
          <w:tcPr>
            <w:tcW w:w="5610" w:type="dxa"/>
            <w:tcBorders>
              <w:top w:val="nil"/>
              <w:left w:val="nil"/>
              <w:bottom w:val="nil"/>
              <w:right w:val="nil"/>
            </w:tcBorders>
            <w:tcMar>
              <w:top w:w="0" w:type="dxa"/>
              <w:left w:w="62" w:type="dxa"/>
              <w:bottom w:w="0" w:type="dxa"/>
              <w:right w:w="62" w:type="dxa"/>
            </w:tcMar>
          </w:tcPr>
          <w:p w:rsidR="00000000" w:rsidRPr="008B4913" w:rsidP="008B4913">
            <w:pPr>
              <w:pStyle w:val="BodyText"/>
            </w:pPr>
            <w:r w:rsidRPr="008B4913">
              <w:t>Complete required clean-up procedures</w:t>
            </w:r>
          </w:p>
        </w:tc>
      </w:tr>
    </w:tbl>
    <w:p w:rsidR="00000000" w:rsidRPr="008B4913" w:rsidP="008B4913">
      <w:pPr>
        <w:pStyle w:val="BodyText"/>
      </w:pPr>
    </w:p>
    <w:p w:rsidR="00000000" w:rsidRPr="008B4913" w:rsidP="008B4913">
      <w:pPr>
        <w:pStyle w:val="AllowPageBreak"/>
      </w:pPr>
    </w:p>
    <w:p w:rsidR="00000000" w:rsidRPr="008B4913" w:rsidP="008B4913">
      <w:pPr>
        <w:pStyle w:val="Heading1"/>
      </w:pPr>
      <w:bookmarkStart w:id="7" w:name="O_851513"/>
      <w:bookmarkEnd w:id="7"/>
      <w:r w:rsidRPr="008B4913">
        <w:t>Foundation Skills</w:t>
      </w:r>
    </w:p>
    <w:p w:rsidR="00000000" w:rsidRPr="008B4913" w:rsidP="008E6BFD">
      <w:pPr>
        <w:pStyle w:val="BodyText"/>
      </w:pPr>
      <w:r w:rsidRPr="008B4913">
        <w:t>This section describes those language, literacy, numeracy and employment skills that are essential to performance.</w:t>
      </w:r>
    </w:p>
    <w:p w:rsidR="00000000" w:rsidRPr="008B4913" w:rsidP="008E6BFD">
      <w:pPr>
        <w:pStyle w:val="BodyText"/>
      </w:pPr>
      <w:r w:rsidRPr="008B4913">
        <w:t>Foundation skills essential to performance are explicit in the performance criteria of this unit of competency.</w:t>
      </w:r>
    </w:p>
    <w:p w:rsidR="00000000" w:rsidRPr="008B4913" w:rsidP="008B4913">
      <w:pPr>
        <w:pStyle w:val="Heading1"/>
      </w:pPr>
      <w:bookmarkStart w:id="8" w:name="O_851512"/>
      <w:bookmarkEnd w:id="8"/>
      <w:r w:rsidRPr="008B4913">
        <w:t>Range of Co</w:t>
      </w:r>
      <w:r w:rsidRPr="008B4913">
        <w:t>nditions</w:t>
      </w:r>
    </w:p>
    <w:tbl>
      <w:tblPr>
        <w:tblW w:w="0" w:type="auto"/>
        <w:tblCellMar>
          <w:left w:w="62" w:type="dxa"/>
          <w:right w:w="62" w:type="dxa"/>
        </w:tblCellMar>
        <w:tblLook w:val="0000"/>
      </w:tblPr>
      <w:tblGrid>
        <w:gridCol w:w="2511"/>
        <w:gridCol w:w="6685"/>
      </w:tblGrid>
      <w:tr w:rsidTr="008E6BF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t>This field allows for different work environments and conditions that may affect performance. Essential operating conditions that may be present (depending on the work situation, needs of the candidate, accessibility of the item, and local industr</w:t>
            </w:r>
            <w:r w:rsidRPr="008B4913">
              <w:t>y and regional contexts) are included.</w:t>
            </w:r>
          </w:p>
        </w:tc>
      </w:tr>
      <w:tr w:rsidTr="008E6B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4913">
            <w:pPr>
              <w:pStyle w:val="BodyText"/>
              <w:rPr>
                <w:lang w:val="en-NZ"/>
              </w:rPr>
            </w:pPr>
            <w:r w:rsidRPr="008B4913">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8B4913" w:rsidP="008B4913">
            <w:pPr>
              <w:pStyle w:val="BodyText"/>
            </w:pPr>
            <w:r w:rsidRPr="008B4913">
              <w:t>The latest version of all legislation, regulations, industry codes of practice and Australian/international standards, or the version specified by the local regulatory authority, must be used, a</w:t>
            </w:r>
            <w:r w:rsidRPr="008B4913">
              <w:t>nd include one or more of the following:</w:t>
            </w:r>
          </w:p>
          <w:p w:rsidR="00000000" w:rsidRPr="008B4913" w:rsidP="008B4913">
            <w:pPr>
              <w:pStyle w:val="ListBullet"/>
            </w:pPr>
            <w:r w:rsidRPr="008B4913">
              <w:t>legislative requirements, including work health and safety (WHS)</w:t>
            </w:r>
          </w:p>
          <w:p w:rsidR="00000000" w:rsidRPr="008B4913" w:rsidP="008B4913">
            <w:pPr>
              <w:pStyle w:val="ListBullet"/>
            </w:pPr>
            <w:r w:rsidRPr="008B4913">
              <w:t>industry codes of practice and guidelines</w:t>
            </w:r>
          </w:p>
          <w:p w:rsidR="00000000" w:rsidRPr="008B4913" w:rsidP="008B4913">
            <w:pPr>
              <w:pStyle w:val="ListBullet"/>
            </w:pPr>
            <w:r w:rsidRPr="008B4913">
              <w:t xml:space="preserve">environmental regulations and guidelines </w:t>
            </w:r>
          </w:p>
          <w:p w:rsidR="00000000" w:rsidRPr="008B4913" w:rsidP="008B4913">
            <w:pPr>
              <w:pStyle w:val="ListBullet"/>
            </w:pPr>
            <w:r w:rsidRPr="008B4913">
              <w:t>Australian and other standards</w:t>
            </w:r>
          </w:p>
          <w:p w:rsidR="00000000" w:rsidRPr="008B4913" w:rsidP="008B4913">
            <w:pPr>
              <w:pStyle w:val="ListBullet"/>
            </w:pPr>
            <w:r w:rsidRPr="008B4913">
              <w:t>licence and certification requirements</w:t>
            </w:r>
          </w:p>
          <w:p w:rsidR="00000000" w:rsidP="008B4913">
            <w:pPr>
              <w:pStyle w:val="BodyText"/>
              <w:rPr>
                <w:lang w:val="en-NZ"/>
              </w:rPr>
            </w:pPr>
          </w:p>
        </w:tc>
      </w:tr>
      <w:tr w:rsidTr="008E6B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4913" w:rsidP="008B4913">
            <w:pPr>
              <w:pStyle w:val="BodyText"/>
            </w:pPr>
            <w:r w:rsidRPr="008B4913">
              <w:rPr>
                <w:rStyle w:val="SpecialBold"/>
              </w:rPr>
              <w:t>Procedures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B4913" w:rsidP="008B4913">
            <w:pPr>
              <w:pStyle w:val="BodyText"/>
            </w:pPr>
            <w:r w:rsidRPr="008B4913">
              <w:t>All operations must be performed in accordance with relevant procedures.</w:t>
            </w:r>
          </w:p>
          <w:p w:rsidR="00000000" w:rsidRPr="008B4913" w:rsidP="008B4913">
            <w:pPr>
              <w:pStyle w:val="BodyText"/>
            </w:pPr>
          </w:p>
          <w:p w:rsidR="00000000" w:rsidRPr="008B4913" w:rsidP="008B4913">
            <w:pPr>
              <w:pStyle w:val="BodyText"/>
            </w:pPr>
            <w:r w:rsidRPr="008B4913">
              <w:t>Procedures are written, verbal, visual, computer-based or in some other form, and include one or more of the following:</w:t>
            </w:r>
          </w:p>
          <w:p w:rsidR="00000000" w:rsidRPr="008B4913" w:rsidP="008B4913">
            <w:pPr>
              <w:pStyle w:val="ListBullet"/>
            </w:pPr>
            <w:r w:rsidRPr="008B4913">
              <w:t>work ins</w:t>
            </w:r>
            <w:r w:rsidRPr="008B4913">
              <w:t>tructions</w:t>
            </w:r>
          </w:p>
          <w:p w:rsidR="00000000" w:rsidRPr="008B4913" w:rsidP="008B4913">
            <w:pPr>
              <w:pStyle w:val="ListBullet"/>
            </w:pPr>
            <w:r w:rsidRPr="008B4913">
              <w:t>standard operating procedures (SOPs)</w:t>
            </w:r>
          </w:p>
          <w:p w:rsidR="00000000" w:rsidRPr="008B4913" w:rsidP="008B4913">
            <w:pPr>
              <w:pStyle w:val="ListBullet"/>
            </w:pPr>
            <w:r w:rsidRPr="008B4913">
              <w:t>safe work method statements (SWMS)</w:t>
            </w:r>
          </w:p>
          <w:p w:rsidR="00000000" w:rsidRPr="008B4913" w:rsidP="008B4913">
            <w:pPr>
              <w:pStyle w:val="ListBullet"/>
            </w:pPr>
            <w:r w:rsidRPr="008B4913">
              <w:t>temporary instructions</w:t>
            </w:r>
          </w:p>
          <w:p w:rsidR="00000000" w:rsidRPr="008B4913" w:rsidP="008B4913">
            <w:pPr>
              <w:pStyle w:val="ListBullet"/>
            </w:pPr>
            <w:r w:rsidRPr="008B4913">
              <w:t xml:space="preserve">any similar instructions provided for the smooth running of the plant </w:t>
            </w:r>
          </w:p>
          <w:p w:rsidR="00000000" w:rsidP="008B4913">
            <w:pPr>
              <w:pStyle w:val="BodyText"/>
              <w:rPr>
                <w:lang w:val="en-NZ"/>
              </w:rPr>
            </w:pPr>
          </w:p>
        </w:tc>
      </w:tr>
      <w:tr w:rsidTr="008E6B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4913" w:rsidP="008B4913">
            <w:pPr>
              <w:pStyle w:val="BodyText"/>
            </w:pPr>
            <w:r w:rsidRPr="008B4913">
              <w:rPr>
                <w:rStyle w:val="SpecialBold"/>
              </w:rPr>
              <w:t>Hazards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B4913" w:rsidP="008B4913">
            <w:pPr>
              <w:pStyle w:val="BodyText"/>
            </w:pPr>
            <w:r w:rsidRPr="008B4913">
              <w:t>Hazards include one or more of the following:</w:t>
            </w:r>
          </w:p>
          <w:p w:rsidR="00000000" w:rsidRPr="008B4913" w:rsidP="008B4913">
            <w:pPr>
              <w:pStyle w:val="ListBullet"/>
            </w:pPr>
            <w:r w:rsidRPr="008B4913">
              <w:t>heat, dust or other atmospheric hazards</w:t>
            </w:r>
          </w:p>
          <w:p w:rsidR="00000000" w:rsidRPr="008B4913" w:rsidP="008B4913">
            <w:pPr>
              <w:pStyle w:val="ListBullet"/>
            </w:pPr>
            <w:r w:rsidRPr="008B4913">
              <w:t>electricity</w:t>
            </w:r>
          </w:p>
          <w:p w:rsidR="00000000" w:rsidRPr="008B4913" w:rsidP="008B4913">
            <w:pPr>
              <w:pStyle w:val="ListBullet"/>
            </w:pPr>
            <w:r w:rsidRPr="008B4913">
              <w:t>gas</w:t>
            </w:r>
          </w:p>
          <w:p w:rsidR="00000000" w:rsidRPr="008B4913" w:rsidP="008B4913">
            <w:pPr>
              <w:pStyle w:val="ListBullet"/>
            </w:pPr>
            <w:r w:rsidRPr="008B4913">
              <w:t>equipment failures</w:t>
            </w:r>
          </w:p>
          <w:p w:rsidR="00000000" w:rsidRPr="008B4913" w:rsidP="008B4913">
            <w:pPr>
              <w:pStyle w:val="ListBullet"/>
            </w:pPr>
            <w:r w:rsidRPr="008B4913">
              <w:t>industrial (machinery, equipment and product)</w:t>
            </w:r>
          </w:p>
          <w:p w:rsidR="00000000" w:rsidRPr="008B4913" w:rsidP="008B4913">
            <w:pPr>
              <w:pStyle w:val="ListBullet"/>
            </w:pPr>
            <w:r w:rsidRPr="008B4913">
              <w:t>noise, rotational equipment or vibration</w:t>
            </w:r>
          </w:p>
          <w:p w:rsidR="00000000" w:rsidRPr="008B4913" w:rsidP="008B4913">
            <w:pPr>
              <w:pStyle w:val="ListBullet"/>
            </w:pPr>
            <w:r w:rsidRPr="008B4913">
              <w:t>hazardous products and materials</w:t>
            </w:r>
          </w:p>
          <w:p w:rsidR="00000000" w:rsidRPr="008B4913" w:rsidP="008B4913">
            <w:pPr>
              <w:pStyle w:val="ListBullet"/>
            </w:pPr>
            <w:r w:rsidRPr="008B4913">
              <w:t>unauthorised personnel</w:t>
            </w:r>
          </w:p>
          <w:p w:rsidR="00000000" w:rsidRPr="008B4913" w:rsidP="008B4913">
            <w:pPr>
              <w:pStyle w:val="ListBullet"/>
            </w:pPr>
            <w:r w:rsidRPr="008B4913">
              <w:t>sharp edges, protrusions or obstructio</w:t>
            </w:r>
            <w:r w:rsidRPr="008B4913">
              <w:t>ns</w:t>
            </w:r>
          </w:p>
          <w:p w:rsidR="00000000" w:rsidRPr="008B4913" w:rsidP="008B4913">
            <w:pPr>
              <w:pStyle w:val="ListBullet"/>
            </w:pPr>
            <w:r w:rsidRPr="008B4913">
              <w:t>slippery surfaces, spills or leaks</w:t>
            </w:r>
          </w:p>
          <w:p w:rsidR="00000000" w:rsidRPr="008B4913" w:rsidP="008B4913">
            <w:pPr>
              <w:pStyle w:val="ListBullet"/>
            </w:pPr>
            <w:r w:rsidRPr="008B4913">
              <w:t>other hazards that might arise</w:t>
            </w:r>
          </w:p>
          <w:p w:rsidR="00000000" w:rsidP="008B4913">
            <w:pPr>
              <w:pStyle w:val="BodyText"/>
              <w:rPr>
                <w:lang w:val="en-NZ"/>
              </w:rPr>
            </w:pPr>
          </w:p>
        </w:tc>
      </w:tr>
      <w:tr w:rsidTr="008E6B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4913" w:rsidP="008B4913">
            <w:pPr>
              <w:pStyle w:val="BodyText"/>
            </w:pPr>
            <w:r w:rsidRPr="008B4913">
              <w:rPr>
                <w:rStyle w:val="SpecialBold"/>
              </w:rPr>
              <w:t>Routine problems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B4913" w:rsidP="008B4913">
            <w:pPr>
              <w:pStyle w:val="BodyText"/>
            </w:pPr>
            <w:r w:rsidRPr="008B4913">
              <w:t xml:space="preserve">Routine problems must be resolved by applying known solutions. </w:t>
            </w:r>
          </w:p>
          <w:p w:rsidR="00000000" w:rsidRPr="008B4913" w:rsidP="008B4913">
            <w:pPr>
              <w:pStyle w:val="BodyText"/>
            </w:pPr>
          </w:p>
          <w:p w:rsidR="00000000" w:rsidRPr="008B4913" w:rsidP="008B4913">
            <w:pPr>
              <w:pStyle w:val="BodyText"/>
            </w:pPr>
            <w:r w:rsidRPr="008B4913">
              <w:t>Routine problems are predictable and include one or more of the following:</w:t>
            </w:r>
          </w:p>
          <w:p w:rsidR="00000000" w:rsidRPr="008B4913" w:rsidP="008B4913">
            <w:pPr>
              <w:pStyle w:val="ListBullet"/>
            </w:pPr>
            <w:r w:rsidRPr="008B4913">
              <w:t xml:space="preserve">equipment/plant/machine malfunction </w:t>
            </w:r>
          </w:p>
          <w:p w:rsidR="00000000" w:rsidRPr="008B4913" w:rsidP="008B4913">
            <w:pPr>
              <w:pStyle w:val="ListBullet"/>
            </w:pPr>
            <w:r w:rsidRPr="008B4913">
              <w:t>variations in process conditions</w:t>
            </w:r>
          </w:p>
          <w:p w:rsidR="00000000" w:rsidRPr="008B4913" w:rsidP="008B4913">
            <w:pPr>
              <w:pStyle w:val="ListBullet"/>
            </w:pPr>
            <w:r w:rsidRPr="008B4913">
              <w:t>variations in materials or contamination of materials</w:t>
            </w:r>
          </w:p>
          <w:p w:rsidR="00000000" w:rsidRPr="008B4913" w:rsidP="008B4913">
            <w:pPr>
              <w:pStyle w:val="ListBullet"/>
            </w:pPr>
            <w:r w:rsidRPr="008B4913">
              <w:t>equipment, tool, die or mould damage</w:t>
            </w:r>
          </w:p>
          <w:p w:rsidR="00000000" w:rsidRPr="008B4913" w:rsidP="008B4913">
            <w:pPr>
              <w:pStyle w:val="ListBullet"/>
            </w:pPr>
            <w:r w:rsidRPr="008B4913">
              <w:t xml:space="preserve">product faults </w:t>
            </w:r>
          </w:p>
          <w:p w:rsidR="00000000" w:rsidRPr="008B4913" w:rsidP="008B4913">
            <w:pPr>
              <w:pStyle w:val="ListBullet"/>
            </w:pPr>
            <w:r w:rsidRPr="008B4913">
              <w:t>tooling problems</w:t>
            </w:r>
          </w:p>
          <w:p w:rsidR="00000000" w:rsidRPr="008B4913" w:rsidP="008B4913">
            <w:pPr>
              <w:pStyle w:val="BodyText"/>
            </w:pPr>
          </w:p>
          <w:p w:rsidR="00000000" w:rsidRPr="008B4913" w:rsidP="008B4913">
            <w:pPr>
              <w:pStyle w:val="BodyText"/>
            </w:pPr>
            <w:r w:rsidRPr="008B4913">
              <w:t>Known solutions are drawn from one or more of the following:</w:t>
            </w:r>
          </w:p>
          <w:p w:rsidR="00000000" w:rsidRPr="008B4913" w:rsidP="008B4913">
            <w:pPr>
              <w:pStyle w:val="ListBullet"/>
            </w:pPr>
            <w:r w:rsidRPr="008B4913">
              <w:t>procedures</w:t>
            </w:r>
          </w:p>
          <w:p w:rsidR="00000000" w:rsidRPr="008B4913" w:rsidP="008B4913">
            <w:pPr>
              <w:pStyle w:val="ListBullet"/>
            </w:pPr>
            <w:r w:rsidRPr="008B4913">
              <w:t>training</w:t>
            </w:r>
          </w:p>
          <w:p w:rsidR="00000000" w:rsidRPr="008B4913" w:rsidP="008B4913">
            <w:pPr>
              <w:pStyle w:val="ListBullet"/>
            </w:pPr>
            <w:r w:rsidRPr="008B4913">
              <w:t>remembered experience</w:t>
            </w:r>
          </w:p>
          <w:p w:rsidR="00000000" w:rsidRPr="008B4913" w:rsidP="008B4913">
            <w:pPr>
              <w:pStyle w:val="BodyText"/>
            </w:pPr>
          </w:p>
          <w:p w:rsidR="00000000" w:rsidRPr="008B4913" w:rsidP="008B4913">
            <w:pPr>
              <w:pStyle w:val="BodyText"/>
            </w:pPr>
            <w:r w:rsidRPr="008B4913">
              <w:t>Non-routine problems must be reported according to relevant procedures.</w:t>
            </w:r>
          </w:p>
          <w:p w:rsidR="00000000" w:rsidRPr="008B4913" w:rsidP="008B4913">
            <w:pPr>
              <w:pStyle w:val="BodyText"/>
            </w:pPr>
          </w:p>
        </w:tc>
      </w:tr>
    </w:tbl>
    <w:p w:rsidR="00000000" w:rsidRPr="008B4913" w:rsidP="008B4913">
      <w:pPr>
        <w:pStyle w:val="BodyText"/>
      </w:pPr>
    </w:p>
    <w:p w:rsidR="00000000" w:rsidRPr="008B4913" w:rsidP="008B4913">
      <w:pPr>
        <w:pStyle w:val="AllowPageBreak"/>
      </w:pPr>
    </w:p>
    <w:p w:rsidR="00000000" w:rsidRPr="008B4913" w:rsidP="008B4913">
      <w:pPr>
        <w:pStyle w:val="Heading1"/>
      </w:pPr>
      <w:bookmarkStart w:id="9" w:name="O_851511"/>
      <w:bookmarkEnd w:id="9"/>
      <w:r w:rsidRPr="008B4913">
        <w:t>Unit Mapping Information</w:t>
      </w:r>
    </w:p>
    <w:p w:rsidR="00000000" w:rsidRPr="008B4913" w:rsidP="008E6BFD">
      <w:pPr>
        <w:pStyle w:val="BodyText"/>
      </w:pPr>
      <w:r w:rsidRPr="008B4913">
        <w:t>Release 1. Supersedes and is equivalent to MSARVS202A Repair/service LP gas systems in a recreational vehicle</w:t>
      </w:r>
    </w:p>
    <w:p w:rsidR="00000000" w:rsidRPr="008B4913" w:rsidP="008B4913">
      <w:pPr>
        <w:pStyle w:val="Heading1"/>
      </w:pPr>
      <w:bookmarkStart w:id="10" w:name="O_851504"/>
      <w:bookmarkEnd w:id="10"/>
      <w:r w:rsidRPr="008B4913">
        <w:t>Links</w:t>
      </w:r>
    </w:p>
    <w:p w:rsidR="00000000" w:rsidRPr="008B4913" w:rsidP="008E6BFD">
      <w:pPr>
        <w:pStyle w:val="BodyText"/>
      </w:pPr>
      <w:r w:rsidRPr="008B4913">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0A1D85">
        <w:rPr>
          <w:rStyle w:val="Hyperlink"/>
        </w:rPr>
        <w:t>https://vetnet.gov.au/Pages/TrainingDocs.aspx?q=d1287d36-dff4-4e9f-ad2c-9d6270054027</w:t>
      </w:r>
      <w:r>
        <w:fldChar w:fldCharType="end"/>
      </w:r>
    </w:p>
    <w:p w:rsidR="00000000" w:rsidRPr="008B4913" w:rsidP="008B4913"/>
    <w:sectPr w:rsidSect="008B49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9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913" w:rsidRPr="008E6BFD" w:rsidP="008E6B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9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FD" w:rsidP="008B49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E6BFD" w:rsidP="008B491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6BFD" w:rsidP="008B49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9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4913" w:rsidRPr="008E6BFD" w:rsidP="008E6B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9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FD" w:rsidRPr="002D2AF8" w:rsidP="008B4913">
    <w:pPr>
      <w:pStyle w:val="Header"/>
      <w:framePr w:wrap="around"/>
    </w:pPr>
    <w:r>
      <w:fldChar w:fldCharType="begin"/>
    </w:r>
    <w:r>
      <w:instrText xml:space="preserve"> TITLE   \* MERGEFORMAT </w:instrText>
    </w:r>
    <w:r>
      <w:fldChar w:fldCharType="separate"/>
    </w:r>
    <w:r>
      <w:t>MSMRVS202 Repair/service LPG systems in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2022</w:t>
    </w:r>
    <w:r>
      <w:fldChar w:fldCharType="end"/>
    </w:r>
  </w:p>
  <w:p w:rsidR="008E6BFD" w:rsidP="008B49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FCED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CCDB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9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4913"/>
    <w:pPr>
      <w:spacing w:before="360" w:after="60"/>
      <w:outlineLvl w:val="0"/>
    </w:pPr>
    <w:rPr>
      <w:sz w:val="32"/>
    </w:rPr>
  </w:style>
  <w:style w:type="paragraph" w:styleId="Heading2">
    <w:name w:val="heading 2"/>
    <w:basedOn w:val="HeadingBase"/>
    <w:next w:val="BodyText"/>
    <w:link w:val="Heading2Char"/>
    <w:qFormat/>
    <w:rsid w:val="008B4913"/>
    <w:pPr>
      <w:keepLines/>
      <w:spacing w:before="240" w:after="120"/>
      <w:outlineLvl w:val="1"/>
    </w:pPr>
    <w:rPr>
      <w:sz w:val="28"/>
      <w:szCs w:val="40"/>
    </w:rPr>
  </w:style>
  <w:style w:type="paragraph" w:styleId="Heading3">
    <w:name w:val="heading 3"/>
    <w:basedOn w:val="HeadingBase"/>
    <w:next w:val="BodyText"/>
    <w:link w:val="Heading3Char"/>
    <w:qFormat/>
    <w:rsid w:val="008B4913"/>
    <w:pPr>
      <w:spacing w:before="180" w:after="120"/>
      <w:outlineLvl w:val="2"/>
    </w:pPr>
    <w:rPr>
      <w:spacing w:val="-10"/>
      <w:kern w:val="32"/>
    </w:rPr>
  </w:style>
  <w:style w:type="paragraph" w:styleId="Heading4">
    <w:name w:val="heading 4"/>
    <w:basedOn w:val="HeadingBase"/>
    <w:next w:val="BodyText"/>
    <w:link w:val="Heading4Char"/>
    <w:qFormat/>
    <w:rsid w:val="008B4913"/>
    <w:pPr>
      <w:spacing w:before="160" w:after="120"/>
      <w:outlineLvl w:val="3"/>
    </w:pPr>
    <w:rPr>
      <w:sz w:val="22"/>
    </w:rPr>
  </w:style>
  <w:style w:type="paragraph" w:styleId="Heading5">
    <w:name w:val="heading 5"/>
    <w:basedOn w:val="HeadingBase"/>
    <w:next w:val="Normal"/>
    <w:link w:val="Heading5Char"/>
    <w:qFormat/>
    <w:rsid w:val="008B4913"/>
    <w:pPr>
      <w:spacing w:before="80"/>
      <w:outlineLvl w:val="4"/>
    </w:pPr>
    <w:rPr>
      <w:color w:val="918585"/>
      <w:sz w:val="20"/>
    </w:rPr>
  </w:style>
  <w:style w:type="paragraph" w:styleId="Heading6">
    <w:name w:val="heading 6"/>
    <w:basedOn w:val="HeadingBase"/>
    <w:next w:val="Normal"/>
    <w:link w:val="Heading6Char"/>
    <w:qFormat/>
    <w:rsid w:val="008B4913"/>
    <w:pPr>
      <w:spacing w:before="60"/>
      <w:outlineLvl w:val="5"/>
    </w:pPr>
    <w:rPr>
      <w:color w:val="918585"/>
      <w:sz w:val="20"/>
    </w:rPr>
  </w:style>
  <w:style w:type="paragraph" w:styleId="Heading7">
    <w:name w:val="heading 7"/>
    <w:basedOn w:val="Normal"/>
    <w:next w:val="Normal"/>
    <w:link w:val="Heading7Char"/>
    <w:qFormat/>
    <w:rsid w:val="008B4913"/>
    <w:pPr>
      <w:ind w:left="720"/>
      <w:outlineLvl w:val="6"/>
    </w:pPr>
    <w:rPr>
      <w:i/>
    </w:rPr>
  </w:style>
  <w:style w:type="paragraph" w:styleId="Heading8">
    <w:name w:val="heading 8"/>
    <w:basedOn w:val="Normal"/>
    <w:next w:val="Normal"/>
    <w:link w:val="Heading8Char"/>
    <w:qFormat/>
    <w:rsid w:val="008B4913"/>
    <w:pPr>
      <w:ind w:left="720"/>
      <w:outlineLvl w:val="7"/>
    </w:pPr>
    <w:rPr>
      <w:i/>
    </w:rPr>
  </w:style>
  <w:style w:type="paragraph" w:styleId="Heading9">
    <w:name w:val="heading 9"/>
    <w:basedOn w:val="Normal"/>
    <w:next w:val="Normal"/>
    <w:link w:val="Heading9Char"/>
    <w:qFormat/>
    <w:rsid w:val="008B4913"/>
    <w:pPr>
      <w:ind w:left="720"/>
      <w:outlineLvl w:val="8"/>
    </w:pPr>
    <w:rPr>
      <w:i/>
    </w:rPr>
  </w:style>
  <w:style w:type="character" w:default="1" w:styleId="DefaultParagraphFont">
    <w:name w:val="Default Paragraph Font"/>
    <w:uiPriority w:val="1"/>
    <w:unhideWhenUsed/>
    <w:rsid w:val="008B49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4913"/>
  </w:style>
  <w:style w:type="character" w:customStyle="1" w:styleId="Heading1Char">
    <w:name w:val="Heading 1 Char"/>
    <w:basedOn w:val="DefaultParagraphFont"/>
    <w:link w:val="Heading1"/>
    <w:rsid w:val="008B4913"/>
    <w:rPr>
      <w:rFonts w:ascii="Times New Roman" w:eastAsia="Times New Roman" w:hAnsi="Times New Roman" w:cs="Times New Roman"/>
      <w:b/>
      <w:sz w:val="32"/>
      <w:szCs w:val="20"/>
      <w:lang w:eastAsia="en-US"/>
    </w:rPr>
  </w:style>
  <w:style w:type="paragraph" w:styleId="BodyText">
    <w:name w:val="Body Text"/>
    <w:basedOn w:val="Normal"/>
    <w:link w:val="BodyTextChar"/>
    <w:rsid w:val="008B49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4913"/>
    <w:rPr>
      <w:rFonts w:ascii="Times New Roman" w:eastAsia="Times New Roman" w:hAnsi="Times New Roman" w:cs="Times New Roman"/>
      <w:sz w:val="24"/>
      <w:lang w:eastAsia="en-US"/>
    </w:rPr>
  </w:style>
  <w:style w:type="paragraph" w:styleId="ListBullet">
    <w:name w:val="List Bullet"/>
    <w:basedOn w:val="List"/>
    <w:rsid w:val="008B4913"/>
    <w:pPr>
      <w:numPr>
        <w:numId w:val="11"/>
      </w:numPr>
      <w:tabs>
        <w:tab w:val="clear" w:pos="340"/>
      </w:tabs>
      <w:spacing w:before="40" w:after="40"/>
    </w:pPr>
  </w:style>
  <w:style w:type="character" w:customStyle="1" w:styleId="SpecialBold">
    <w:name w:val="Special Bold"/>
    <w:basedOn w:val="DefaultParagraphFont"/>
    <w:rsid w:val="008B4913"/>
    <w:rPr>
      <w:b/>
      <w:spacing w:val="0"/>
    </w:rPr>
  </w:style>
  <w:style w:type="paragraph" w:customStyle="1" w:styleId="SuperHeading">
    <w:name w:val="SuperHeading"/>
    <w:basedOn w:val="Normal"/>
    <w:rsid w:val="008B4913"/>
    <w:pPr>
      <w:spacing w:before="240" w:after="120"/>
      <w:outlineLvl w:val="0"/>
    </w:pPr>
    <w:rPr>
      <w:rFonts w:ascii="Times New Roman" w:hAnsi="Times New Roman"/>
      <w:b/>
      <w:sz w:val="32"/>
    </w:rPr>
  </w:style>
  <w:style w:type="paragraph" w:customStyle="1" w:styleId="AllowPageBreak">
    <w:name w:val="AllowPageBreak"/>
    <w:rsid w:val="008B49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49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49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49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49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49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49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49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4913"/>
    <w:rPr>
      <w:rFonts w:ascii="Courier New" w:eastAsia="Times New Roman" w:hAnsi="Courier New" w:cs="Times New Roman"/>
      <w:i/>
      <w:szCs w:val="20"/>
      <w:lang w:eastAsia="en-US"/>
    </w:rPr>
  </w:style>
  <w:style w:type="paragraph" w:customStyle="1" w:styleId="HeadingBase">
    <w:name w:val="Heading Base"/>
    <w:rsid w:val="008B49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4913"/>
    <w:pPr>
      <w:tabs>
        <w:tab w:val="right" w:leader="dot" w:pos="9072"/>
      </w:tabs>
      <w:ind w:left="567"/>
    </w:pPr>
    <w:rPr>
      <w:szCs w:val="22"/>
    </w:rPr>
  </w:style>
  <w:style w:type="paragraph" w:customStyle="1" w:styleId="TOCBase">
    <w:name w:val="TOC Base"/>
    <w:rsid w:val="008B49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4913"/>
    <w:pPr>
      <w:tabs>
        <w:tab w:val="right" w:leader="dot" w:pos="9072"/>
      </w:tabs>
      <w:spacing w:before="40" w:after="40"/>
      <w:ind w:left="284"/>
    </w:pPr>
    <w:rPr>
      <w:rFonts w:ascii="Times New Roman" w:hAnsi="Times New Roman"/>
    </w:rPr>
  </w:style>
  <w:style w:type="paragraph" w:styleId="TOC1">
    <w:name w:val="toc 1"/>
    <w:basedOn w:val="TOCBase"/>
    <w:next w:val="Normal"/>
    <w:rsid w:val="008B49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49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4913"/>
    <w:rPr>
      <w:rFonts w:ascii="Times New Roman" w:eastAsia="Times New Roman" w:hAnsi="Times New Roman" w:cs="Times New Roman"/>
      <w:sz w:val="16"/>
      <w:lang w:eastAsia="en-US"/>
    </w:rPr>
  </w:style>
  <w:style w:type="paragraph" w:styleId="Title">
    <w:name w:val="Title"/>
    <w:basedOn w:val="HeadingBase"/>
    <w:link w:val="TitleChar"/>
    <w:qFormat/>
    <w:rsid w:val="008B4913"/>
    <w:pPr>
      <w:spacing w:before="5040"/>
      <w:jc w:val="center"/>
    </w:pPr>
    <w:rPr>
      <w:sz w:val="48"/>
      <w:szCs w:val="72"/>
      <w:lang w:val="en-US"/>
    </w:rPr>
  </w:style>
  <w:style w:type="character" w:customStyle="1" w:styleId="TitleChar">
    <w:name w:val="Title Char"/>
    <w:basedOn w:val="DefaultParagraphFont"/>
    <w:link w:val="Title"/>
    <w:rsid w:val="008B49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4913"/>
    <w:pPr>
      <w:tabs>
        <w:tab w:val="left" w:pos="3600"/>
        <w:tab w:val="left" w:pos="3958"/>
      </w:tabs>
    </w:pPr>
  </w:style>
  <w:style w:type="paragraph" w:styleId="List">
    <w:name w:val="List"/>
    <w:basedOn w:val="BodyText"/>
    <w:next w:val="BodyText"/>
    <w:rsid w:val="008B4913"/>
    <w:pPr>
      <w:tabs>
        <w:tab w:val="left" w:pos="340"/>
      </w:tabs>
      <w:spacing w:before="60" w:after="60"/>
      <w:ind w:left="340" w:hanging="340"/>
    </w:pPr>
  </w:style>
  <w:style w:type="paragraph" w:customStyle="1" w:styleId="Note">
    <w:name w:val="Note"/>
    <w:basedOn w:val="BodyText"/>
    <w:rsid w:val="008B49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4913"/>
    <w:pPr>
      <w:framePr w:wrap="auto" w:hAnchor="text" w:y="6049"/>
    </w:pPr>
    <w:rPr>
      <w:color w:val="000000"/>
      <w:sz w:val="40"/>
    </w:rPr>
  </w:style>
  <w:style w:type="paragraph" w:customStyle="1" w:styleId="TOCTitle">
    <w:name w:val="TOCTitle"/>
    <w:basedOn w:val="Heading1"/>
    <w:rsid w:val="008B4913"/>
    <w:pPr>
      <w:spacing w:after="240"/>
      <w:jc w:val="center"/>
      <w:outlineLvl w:val="9"/>
    </w:pPr>
    <w:rPr>
      <w:caps/>
    </w:rPr>
  </w:style>
  <w:style w:type="paragraph" w:customStyle="1" w:styleId="Version">
    <w:name w:val="Version"/>
    <w:rsid w:val="008B49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4913"/>
    <w:pPr>
      <w:numPr>
        <w:numId w:val="12"/>
      </w:numPr>
      <w:tabs>
        <w:tab w:val="clear" w:pos="680"/>
      </w:tabs>
    </w:pPr>
  </w:style>
  <w:style w:type="paragraph" w:styleId="Index1">
    <w:name w:val="index 1"/>
    <w:basedOn w:val="Normal"/>
    <w:next w:val="Normal"/>
    <w:semiHidden/>
    <w:rsid w:val="008B4913"/>
    <w:pPr>
      <w:keepNext w:val="0"/>
      <w:tabs>
        <w:tab w:val="right" w:pos="4176"/>
      </w:tabs>
      <w:ind w:left="198" w:hanging="198"/>
    </w:pPr>
    <w:rPr>
      <w:rFonts w:ascii="Garamond" w:hAnsi="Garamond"/>
    </w:rPr>
  </w:style>
  <w:style w:type="paragraph" w:styleId="IndexHeading">
    <w:name w:val="index heading"/>
    <w:basedOn w:val="Normal"/>
    <w:next w:val="Index1"/>
    <w:semiHidden/>
    <w:rsid w:val="008B4913"/>
    <w:pPr>
      <w:spacing w:before="120" w:after="120"/>
    </w:pPr>
    <w:rPr>
      <w:rFonts w:ascii="Arial" w:hAnsi="Arial"/>
      <w:b/>
      <w:color w:val="918585"/>
      <w:sz w:val="24"/>
    </w:rPr>
  </w:style>
  <w:style w:type="paragraph" w:styleId="Header">
    <w:name w:val="header"/>
    <w:basedOn w:val="Normal"/>
    <w:link w:val="HeaderChar"/>
    <w:rsid w:val="008B49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4913"/>
    <w:rPr>
      <w:rFonts w:ascii="Times New Roman" w:eastAsia="Times New Roman" w:hAnsi="Times New Roman" w:cs="Times New Roman"/>
      <w:sz w:val="16"/>
      <w:szCs w:val="20"/>
      <w:lang w:val="en-GB" w:eastAsia="en-US"/>
    </w:rPr>
  </w:style>
  <w:style w:type="paragraph" w:customStyle="1" w:styleId="Chapter">
    <w:name w:val="Chapter"/>
    <w:basedOn w:val="Normal"/>
    <w:rsid w:val="008B4913"/>
    <w:pPr>
      <w:spacing w:before="240"/>
    </w:pPr>
    <w:rPr>
      <w:rFonts w:ascii="Times New Roman" w:hAnsi="Times New Roman"/>
      <w:smallCaps/>
      <w:spacing w:val="80"/>
      <w:sz w:val="28"/>
    </w:rPr>
  </w:style>
  <w:style w:type="paragraph" w:customStyle="1" w:styleId="InChapter">
    <w:name w:val="InChapter"/>
    <w:basedOn w:val="Heading3"/>
    <w:rsid w:val="008B4913"/>
    <w:pPr>
      <w:spacing w:after="240"/>
      <w:outlineLvl w:val="9"/>
    </w:pPr>
    <w:rPr>
      <w:noProof/>
    </w:rPr>
  </w:style>
  <w:style w:type="paragraph" w:styleId="Index2">
    <w:name w:val="index 2"/>
    <w:basedOn w:val="Normal"/>
    <w:next w:val="Normal"/>
    <w:semiHidden/>
    <w:rsid w:val="008B4913"/>
    <w:pPr>
      <w:tabs>
        <w:tab w:val="right" w:pos="4176"/>
      </w:tabs>
      <w:ind w:left="568" w:hanging="284"/>
    </w:pPr>
    <w:rPr>
      <w:rFonts w:ascii="Garamond" w:hAnsi="Garamond"/>
    </w:rPr>
  </w:style>
  <w:style w:type="paragraph" w:customStyle="1" w:styleId="Byline">
    <w:name w:val="Byline"/>
    <w:rsid w:val="008B49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4913"/>
    <w:pPr>
      <w:tabs>
        <w:tab w:val="clear" w:pos="3600"/>
        <w:tab w:val="clear" w:pos="3958"/>
      </w:tabs>
      <w:jc w:val="right"/>
    </w:pPr>
  </w:style>
  <w:style w:type="character" w:styleId="Emphasis">
    <w:name w:val="Emphasis"/>
    <w:basedOn w:val="DefaultParagraphFont"/>
    <w:qFormat/>
    <w:rsid w:val="008B4913"/>
    <w:rPr>
      <w:i/>
    </w:rPr>
  </w:style>
  <w:style w:type="paragraph" w:styleId="Caption">
    <w:name w:val="caption"/>
    <w:basedOn w:val="BodyText"/>
    <w:next w:val="Normal"/>
    <w:qFormat/>
    <w:rsid w:val="008B4913"/>
    <w:pPr>
      <w:framePr w:w="2268" w:hSpace="181" w:vSpace="181" w:wrap="around" w:vAnchor="text" w:hAnchor="page" w:x="1135" w:y="285" w:anchorLock="1"/>
    </w:pPr>
    <w:rPr>
      <w:i/>
    </w:rPr>
  </w:style>
  <w:style w:type="paragraph" w:customStyle="1" w:styleId="MiniTOCTitle">
    <w:name w:val="MiniTOCTitle"/>
    <w:basedOn w:val="Heading4"/>
    <w:rsid w:val="008B4913"/>
    <w:pPr>
      <w:spacing w:before="240"/>
      <w:outlineLvl w:val="9"/>
    </w:pPr>
    <w:rPr>
      <w:noProof/>
      <w:sz w:val="24"/>
    </w:rPr>
  </w:style>
  <w:style w:type="paragraph" w:customStyle="1" w:styleId="MiniTOCItem">
    <w:name w:val="MiniTOCItem"/>
    <w:basedOn w:val="ListBullet"/>
    <w:rsid w:val="008B4913"/>
    <w:pPr>
      <w:numPr>
        <w:numId w:val="0"/>
      </w:numPr>
      <w:tabs>
        <w:tab w:val="right" w:leader="dot" w:pos="6521"/>
      </w:tabs>
      <w:spacing w:before="0" w:after="0"/>
    </w:pPr>
  </w:style>
  <w:style w:type="paragraph" w:customStyle="1" w:styleId="TOFTitle">
    <w:name w:val="TOFTitle"/>
    <w:basedOn w:val="TOCTitle"/>
    <w:rsid w:val="008B4913"/>
  </w:style>
  <w:style w:type="paragraph" w:styleId="TableofFigures">
    <w:name w:val="table of figures"/>
    <w:basedOn w:val="Normal"/>
    <w:next w:val="Normal"/>
    <w:semiHidden/>
    <w:rsid w:val="008B4913"/>
    <w:pPr>
      <w:tabs>
        <w:tab w:val="right" w:leader="dot" w:pos="9072"/>
      </w:tabs>
      <w:ind w:left="970" w:hanging="403"/>
    </w:pPr>
    <w:rPr>
      <w:rFonts w:ascii="Times New Roman" w:hAnsi="Times New Roman"/>
      <w:b/>
    </w:rPr>
  </w:style>
  <w:style w:type="paragraph" w:styleId="ListNumber">
    <w:name w:val="List Number"/>
    <w:basedOn w:val="List"/>
    <w:rsid w:val="008B4913"/>
    <w:pPr>
      <w:numPr>
        <w:numId w:val="14"/>
      </w:numPr>
      <w:tabs>
        <w:tab w:val="clear" w:pos="340"/>
      </w:tabs>
    </w:pPr>
  </w:style>
  <w:style w:type="character" w:customStyle="1" w:styleId="WingdingSymbols">
    <w:name w:val="Wingding Symbols"/>
    <w:rsid w:val="008B4913"/>
    <w:rPr>
      <w:rFonts w:ascii="Wingdings" w:hAnsi="Wingdings"/>
    </w:rPr>
  </w:style>
  <w:style w:type="paragraph" w:customStyle="1" w:styleId="TableHeading">
    <w:name w:val="Table Heading"/>
    <w:basedOn w:val="HeadingBase"/>
    <w:rsid w:val="008B4913"/>
    <w:pPr>
      <w:keepLines/>
      <w:pBdr>
        <w:bottom w:val="single" w:sz="6" w:space="1" w:color="918585"/>
      </w:pBdr>
      <w:spacing w:before="240"/>
    </w:pPr>
  </w:style>
  <w:style w:type="character" w:customStyle="1" w:styleId="HotSpot">
    <w:name w:val="HotSpot"/>
    <w:rsid w:val="008B4913"/>
    <w:rPr>
      <w:color w:val="0033CC"/>
      <w:u w:val="none"/>
    </w:rPr>
  </w:style>
  <w:style w:type="paragraph" w:customStyle="1" w:styleId="BodyTextRight">
    <w:name w:val="Body Text Right"/>
    <w:basedOn w:val="BodyText"/>
    <w:rsid w:val="008B4913"/>
    <w:pPr>
      <w:spacing w:before="0" w:after="0"/>
      <w:jc w:val="right"/>
    </w:pPr>
  </w:style>
  <w:style w:type="paragraph" w:styleId="Index3">
    <w:name w:val="index 3"/>
    <w:basedOn w:val="ListNumber2"/>
    <w:next w:val="Normal"/>
    <w:semiHidden/>
    <w:rsid w:val="008B4913"/>
    <w:pPr>
      <w:numPr>
        <w:numId w:val="0"/>
      </w:numPr>
      <w:tabs>
        <w:tab w:val="right" w:leader="dot" w:pos="4176"/>
      </w:tabs>
    </w:pPr>
  </w:style>
  <w:style w:type="paragraph" w:styleId="ListNumber2">
    <w:name w:val="List Number 2"/>
    <w:basedOn w:val="List2"/>
    <w:rsid w:val="008B4913"/>
    <w:pPr>
      <w:numPr>
        <w:numId w:val="9"/>
      </w:numPr>
      <w:tabs>
        <w:tab w:val="clear" w:pos="1060"/>
      </w:tabs>
    </w:pPr>
  </w:style>
  <w:style w:type="paragraph" w:customStyle="1" w:styleId="MarginNote">
    <w:name w:val="Margin Note"/>
    <w:basedOn w:val="BodyText"/>
    <w:rsid w:val="008B49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49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49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4913"/>
    <w:rPr>
      <w:sz w:val="32"/>
    </w:rPr>
  </w:style>
  <w:style w:type="paragraph" w:customStyle="1" w:styleId="HeadingProcedure">
    <w:name w:val="Heading Procedure"/>
    <w:basedOn w:val="HeadingBase"/>
    <w:next w:val="Normal"/>
    <w:rsid w:val="008B4913"/>
    <w:pPr>
      <w:tabs>
        <w:tab w:val="left" w:pos="0"/>
      </w:tabs>
      <w:spacing w:before="120" w:after="60"/>
    </w:pPr>
    <w:rPr>
      <w:i/>
      <w:color w:val="918585"/>
      <w:sz w:val="22"/>
    </w:rPr>
  </w:style>
  <w:style w:type="paragraph" w:customStyle="1" w:styleId="TableBodyText">
    <w:name w:val="Table Body Text"/>
    <w:basedOn w:val="BodyText"/>
    <w:rsid w:val="008B4913"/>
    <w:pPr>
      <w:spacing w:before="60" w:after="60"/>
    </w:pPr>
  </w:style>
  <w:style w:type="paragraph" w:styleId="ListContinue">
    <w:name w:val="List Continue"/>
    <w:basedOn w:val="List"/>
    <w:rsid w:val="008B4913"/>
    <w:pPr>
      <w:ind w:firstLine="0"/>
    </w:pPr>
  </w:style>
  <w:style w:type="paragraph" w:customStyle="1" w:styleId="ListNote">
    <w:name w:val="List Note"/>
    <w:basedOn w:val="List"/>
    <w:rsid w:val="008B4913"/>
    <w:pPr>
      <w:pBdr>
        <w:top w:val="single" w:sz="6" w:space="2" w:color="918585"/>
        <w:bottom w:val="single" w:sz="6" w:space="2" w:color="918585"/>
      </w:pBdr>
      <w:tabs>
        <w:tab w:val="left" w:pos="1021"/>
      </w:tabs>
      <w:ind w:firstLine="0"/>
    </w:pPr>
  </w:style>
  <w:style w:type="paragraph" w:customStyle="1" w:styleId="Warning">
    <w:name w:val="Warning"/>
    <w:basedOn w:val="BodyText"/>
    <w:rsid w:val="008B4913"/>
    <w:pPr>
      <w:shd w:val="clear" w:color="auto" w:fill="D9D9D9"/>
      <w:tabs>
        <w:tab w:val="left" w:pos="992"/>
      </w:tabs>
      <w:ind w:left="119" w:right="119"/>
    </w:pPr>
    <w:rPr>
      <w:sz w:val="20"/>
    </w:rPr>
  </w:style>
  <w:style w:type="paragraph" w:customStyle="1" w:styleId="MarginIcons">
    <w:name w:val="Margin Icons"/>
    <w:basedOn w:val="BodyText"/>
    <w:rsid w:val="008B49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4913"/>
    <w:rPr>
      <w:rFonts w:ascii="Courier New" w:hAnsi="Courier New"/>
    </w:rPr>
  </w:style>
  <w:style w:type="paragraph" w:customStyle="1" w:styleId="NoteBullet">
    <w:name w:val="Note Bullet"/>
    <w:basedOn w:val="Note"/>
    <w:rsid w:val="008B4913"/>
    <w:pPr>
      <w:tabs>
        <w:tab w:val="clear" w:pos="680"/>
      </w:tabs>
      <w:spacing w:before="60" w:after="60"/>
    </w:pPr>
  </w:style>
  <w:style w:type="paragraph" w:customStyle="1" w:styleId="SubHeading2">
    <w:name w:val="SubHeading2"/>
    <w:basedOn w:val="HeadingBase"/>
    <w:rsid w:val="008B4913"/>
    <w:pPr>
      <w:spacing w:before="240" w:after="60"/>
    </w:pPr>
    <w:rPr>
      <w:sz w:val="20"/>
    </w:rPr>
  </w:style>
  <w:style w:type="paragraph" w:customStyle="1" w:styleId="SubHeading1">
    <w:name w:val="SubHeading1"/>
    <w:basedOn w:val="HeadingBase"/>
    <w:rsid w:val="008B4913"/>
    <w:pPr>
      <w:spacing w:before="240" w:after="60"/>
    </w:pPr>
    <w:rPr>
      <w:color w:val="918585"/>
      <w:sz w:val="22"/>
    </w:rPr>
  </w:style>
  <w:style w:type="paragraph" w:customStyle="1" w:styleId="SideHeading">
    <w:name w:val="Side Heading"/>
    <w:basedOn w:val="HeadingBase"/>
    <w:rsid w:val="008B49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4913"/>
    <w:pPr>
      <w:numPr>
        <w:numId w:val="10"/>
      </w:numPr>
    </w:pPr>
  </w:style>
  <w:style w:type="paragraph" w:styleId="PlainText">
    <w:name w:val="Plain Text"/>
    <w:basedOn w:val="Normal"/>
    <w:link w:val="PlainTextChar"/>
    <w:rsid w:val="008B4913"/>
    <w:rPr>
      <w:sz w:val="20"/>
    </w:rPr>
  </w:style>
  <w:style w:type="character" w:customStyle="1" w:styleId="PlainTextChar">
    <w:name w:val="Plain Text Char"/>
    <w:basedOn w:val="DefaultParagraphFont"/>
    <w:link w:val="PlainText"/>
    <w:rsid w:val="008B4913"/>
    <w:rPr>
      <w:rFonts w:ascii="Courier New" w:eastAsia="Times New Roman" w:hAnsi="Courier New" w:cs="Times New Roman"/>
      <w:sz w:val="20"/>
      <w:szCs w:val="20"/>
      <w:lang w:eastAsia="en-US"/>
    </w:rPr>
  </w:style>
  <w:style w:type="character" w:customStyle="1" w:styleId="MenuOption">
    <w:name w:val="Menu Option"/>
    <w:basedOn w:val="DefaultParagraphFont"/>
    <w:rsid w:val="008B4913"/>
    <w:rPr>
      <w:b/>
      <w:smallCaps/>
    </w:rPr>
  </w:style>
  <w:style w:type="paragraph" w:customStyle="1" w:styleId="TableListNumber">
    <w:name w:val="Table List Number"/>
    <w:basedOn w:val="ListNumber"/>
    <w:rsid w:val="008B4913"/>
    <w:pPr>
      <w:numPr>
        <w:numId w:val="0"/>
      </w:numPr>
    </w:pPr>
  </w:style>
  <w:style w:type="paragraph" w:styleId="TOC4">
    <w:name w:val="toc 4"/>
    <w:basedOn w:val="TOCBase"/>
    <w:next w:val="Normal"/>
    <w:semiHidden/>
    <w:rsid w:val="008B4913"/>
    <w:pPr>
      <w:tabs>
        <w:tab w:val="right" w:leader="dot" w:pos="9071"/>
      </w:tabs>
      <w:ind w:left="1701"/>
    </w:pPr>
  </w:style>
  <w:style w:type="paragraph" w:customStyle="1" w:styleId="ListAlpha">
    <w:name w:val="List Alpha"/>
    <w:basedOn w:val="List"/>
    <w:rsid w:val="008B4913"/>
    <w:pPr>
      <w:numPr>
        <w:numId w:val="8"/>
      </w:numPr>
    </w:pPr>
  </w:style>
  <w:style w:type="paragraph" w:customStyle="1" w:styleId="ListAlpha2">
    <w:name w:val="List Alpha 2"/>
    <w:basedOn w:val="List2"/>
    <w:rsid w:val="008B4913"/>
    <w:pPr>
      <w:numPr>
        <w:numId w:val="7"/>
      </w:numPr>
    </w:pPr>
  </w:style>
  <w:style w:type="paragraph" w:styleId="List2">
    <w:name w:val="List 2"/>
    <w:basedOn w:val="BodyText"/>
    <w:rsid w:val="008B4913"/>
    <w:pPr>
      <w:tabs>
        <w:tab w:val="left" w:pos="680"/>
      </w:tabs>
      <w:spacing w:before="60" w:after="60"/>
      <w:ind w:left="680" w:hanging="340"/>
    </w:pPr>
  </w:style>
  <w:style w:type="paragraph" w:styleId="List3">
    <w:name w:val="List 3"/>
    <w:basedOn w:val="BodyText"/>
    <w:rsid w:val="008B4913"/>
    <w:pPr>
      <w:tabs>
        <w:tab w:val="left" w:pos="1021"/>
      </w:tabs>
      <w:spacing w:before="60" w:after="60"/>
      <w:ind w:left="1020" w:hanging="340"/>
    </w:pPr>
  </w:style>
  <w:style w:type="paragraph" w:styleId="List4">
    <w:name w:val="List 4"/>
    <w:basedOn w:val="BodyText"/>
    <w:rsid w:val="008B4913"/>
    <w:pPr>
      <w:tabs>
        <w:tab w:val="left" w:pos="1361"/>
      </w:tabs>
      <w:spacing w:before="60" w:after="60"/>
      <w:ind w:left="1361" w:hanging="340"/>
    </w:pPr>
  </w:style>
  <w:style w:type="paragraph" w:styleId="List5">
    <w:name w:val="List 5"/>
    <w:basedOn w:val="BodyText"/>
    <w:rsid w:val="008B4913"/>
    <w:pPr>
      <w:tabs>
        <w:tab w:val="left" w:pos="1701"/>
      </w:tabs>
      <w:spacing w:before="60" w:after="60"/>
      <w:ind w:left="1701" w:hanging="340"/>
    </w:pPr>
  </w:style>
  <w:style w:type="paragraph" w:styleId="ListBullet3">
    <w:name w:val="List Bullet 3"/>
    <w:basedOn w:val="List3"/>
    <w:rsid w:val="008B4913"/>
    <w:pPr>
      <w:numPr>
        <w:numId w:val="13"/>
      </w:numPr>
      <w:tabs>
        <w:tab w:val="clear" w:pos="1021"/>
      </w:tabs>
      <w:ind w:left="1037" w:hanging="357"/>
    </w:pPr>
  </w:style>
  <w:style w:type="paragraph" w:styleId="ListBullet4">
    <w:name w:val="List Bullet 4"/>
    <w:basedOn w:val="List4"/>
    <w:rsid w:val="008B4913"/>
    <w:pPr>
      <w:numPr>
        <w:numId w:val="2"/>
      </w:numPr>
      <w:tabs>
        <w:tab w:val="clear" w:pos="1361"/>
      </w:tabs>
    </w:pPr>
  </w:style>
  <w:style w:type="paragraph" w:styleId="ListBullet5">
    <w:name w:val="List Bullet 5"/>
    <w:basedOn w:val="List5"/>
    <w:rsid w:val="008B4913"/>
    <w:pPr>
      <w:numPr>
        <w:numId w:val="3"/>
      </w:numPr>
    </w:pPr>
  </w:style>
  <w:style w:type="paragraph" w:styleId="ListContinue2">
    <w:name w:val="List Continue 2"/>
    <w:basedOn w:val="List2"/>
    <w:rsid w:val="008B4913"/>
    <w:pPr>
      <w:ind w:firstLine="0"/>
    </w:pPr>
  </w:style>
  <w:style w:type="paragraph" w:styleId="ListContinue3">
    <w:name w:val="List Continue 3"/>
    <w:basedOn w:val="List3"/>
    <w:rsid w:val="008B4913"/>
    <w:pPr>
      <w:ind w:left="1021" w:firstLine="0"/>
    </w:pPr>
  </w:style>
  <w:style w:type="paragraph" w:styleId="ListContinue4">
    <w:name w:val="List Continue 4"/>
    <w:basedOn w:val="List4"/>
    <w:rsid w:val="008B4913"/>
    <w:pPr>
      <w:ind w:firstLine="0"/>
    </w:pPr>
  </w:style>
  <w:style w:type="paragraph" w:styleId="ListContinue5">
    <w:name w:val="List Continue 5"/>
    <w:basedOn w:val="List5"/>
    <w:rsid w:val="008B4913"/>
    <w:pPr>
      <w:ind w:firstLine="0"/>
    </w:pPr>
  </w:style>
  <w:style w:type="paragraph" w:styleId="ListNumber3">
    <w:name w:val="List Number 3"/>
    <w:basedOn w:val="List3"/>
    <w:rsid w:val="008B4913"/>
    <w:pPr>
      <w:numPr>
        <w:numId w:val="4"/>
      </w:numPr>
    </w:pPr>
  </w:style>
  <w:style w:type="paragraph" w:styleId="ListNumber4">
    <w:name w:val="List Number 4"/>
    <w:basedOn w:val="List4"/>
    <w:rsid w:val="008B4913"/>
    <w:pPr>
      <w:numPr>
        <w:numId w:val="5"/>
      </w:numPr>
    </w:pPr>
  </w:style>
  <w:style w:type="paragraph" w:styleId="ListNumber5">
    <w:name w:val="List Number 5"/>
    <w:basedOn w:val="List5"/>
    <w:rsid w:val="008B4913"/>
    <w:pPr>
      <w:numPr>
        <w:numId w:val="6"/>
      </w:numPr>
    </w:pPr>
  </w:style>
  <w:style w:type="paragraph" w:styleId="BlockText">
    <w:name w:val="Block Text"/>
    <w:basedOn w:val="Normal"/>
    <w:rsid w:val="008B4913"/>
    <w:pPr>
      <w:spacing w:after="120"/>
      <w:ind w:left="1440" w:right="1440"/>
    </w:pPr>
  </w:style>
  <w:style w:type="character" w:customStyle="1" w:styleId="Subscript">
    <w:name w:val="Subscript"/>
    <w:basedOn w:val="DefaultParagraphFont"/>
    <w:rsid w:val="008B4913"/>
    <w:rPr>
      <w:sz w:val="16"/>
      <w:vertAlign w:val="subscript"/>
    </w:rPr>
  </w:style>
  <w:style w:type="character" w:customStyle="1" w:styleId="Superscript">
    <w:name w:val="Superscript"/>
    <w:basedOn w:val="DefaultParagraphFont"/>
    <w:rsid w:val="008B4913"/>
    <w:rPr>
      <w:sz w:val="16"/>
      <w:vertAlign w:val="superscript"/>
    </w:rPr>
  </w:style>
  <w:style w:type="character" w:customStyle="1" w:styleId="Symbols">
    <w:name w:val="Symbols"/>
    <w:basedOn w:val="DefaultParagraphFont"/>
    <w:rsid w:val="008B4913"/>
    <w:rPr>
      <w:rFonts w:ascii="Symbol" w:hAnsi="Symbol"/>
    </w:rPr>
  </w:style>
  <w:style w:type="character" w:customStyle="1" w:styleId="MenuOptions">
    <w:name w:val="Menu Options"/>
    <w:basedOn w:val="DefaultParagraphFont"/>
    <w:rsid w:val="008B4913"/>
    <w:rPr>
      <w:rFonts w:ascii="Arial Narrow" w:hAnsi="Arial Narrow"/>
      <w:smallCaps/>
    </w:rPr>
  </w:style>
  <w:style w:type="character" w:customStyle="1" w:styleId="Buttons">
    <w:name w:val="Buttons"/>
    <w:basedOn w:val="DefaultParagraphFont"/>
    <w:rsid w:val="008B4913"/>
    <w:rPr>
      <w:b/>
    </w:rPr>
  </w:style>
  <w:style w:type="character" w:customStyle="1" w:styleId="Underlined">
    <w:name w:val="Underlined"/>
    <w:basedOn w:val="DefaultParagraphFont"/>
    <w:rsid w:val="008B4913"/>
    <w:rPr>
      <w:u w:val="single"/>
    </w:rPr>
  </w:style>
  <w:style w:type="paragraph" w:customStyle="1" w:styleId="TableBodyTextRight">
    <w:name w:val="Table Body Text Right"/>
    <w:basedOn w:val="TableBodyText"/>
    <w:rsid w:val="008B4913"/>
    <w:pPr>
      <w:widowControl w:val="0"/>
      <w:autoSpaceDE w:val="0"/>
      <w:autoSpaceDN w:val="0"/>
      <w:adjustRightInd w:val="0"/>
      <w:jc w:val="right"/>
    </w:pPr>
    <w:rPr>
      <w:rFonts w:cs="Arial"/>
      <w:szCs w:val="18"/>
    </w:rPr>
  </w:style>
  <w:style w:type="paragraph" w:customStyle="1" w:styleId="CopyrightText">
    <w:name w:val="Copyright Text"/>
    <w:basedOn w:val="BodyText"/>
    <w:rsid w:val="008B4913"/>
    <w:rPr>
      <w:sz w:val="18"/>
    </w:rPr>
  </w:style>
  <w:style w:type="paragraph" w:customStyle="1" w:styleId="BodySmallRight">
    <w:name w:val="Body Small Right"/>
    <w:basedOn w:val="BodyTextRight"/>
    <w:rsid w:val="008B4913"/>
    <w:rPr>
      <w:sz w:val="18"/>
      <w:szCs w:val="18"/>
    </w:rPr>
  </w:style>
  <w:style w:type="paragraph" w:customStyle="1" w:styleId="MarginEdition">
    <w:name w:val="Margin Edition"/>
    <w:basedOn w:val="MarginNote"/>
    <w:rsid w:val="008B4913"/>
    <w:pPr>
      <w:spacing w:before="0" w:after="0"/>
    </w:pPr>
    <w:rPr>
      <w:rFonts w:ascii="Times New Roman" w:hAnsi="Times New Roman"/>
      <w:color w:val="999999"/>
    </w:rPr>
  </w:style>
  <w:style w:type="paragraph" w:customStyle="1" w:styleId="Spacer">
    <w:name w:val="Spacer"/>
    <w:basedOn w:val="Normal"/>
    <w:rsid w:val="008B4913"/>
    <w:rPr>
      <w:sz w:val="2"/>
      <w:szCs w:val="2"/>
    </w:rPr>
  </w:style>
  <w:style w:type="character" w:customStyle="1" w:styleId="Small">
    <w:name w:val="Small"/>
    <w:basedOn w:val="DefaultParagraphFont"/>
    <w:rsid w:val="008B4913"/>
    <w:rPr>
      <w:sz w:val="16"/>
    </w:rPr>
  </w:style>
  <w:style w:type="paragraph" w:customStyle="1" w:styleId="WideTable">
    <w:name w:val="Wide Table"/>
    <w:basedOn w:val="Normal"/>
    <w:rsid w:val="008B4913"/>
    <w:pPr>
      <w:ind w:left="-1418"/>
    </w:pPr>
    <w:rPr>
      <w:sz w:val="2"/>
      <w:szCs w:val="2"/>
    </w:rPr>
  </w:style>
  <w:style w:type="character" w:styleId="PageNumber">
    <w:name w:val="page number"/>
    <w:basedOn w:val="DefaultParagraphFont"/>
    <w:rsid w:val="008B4913"/>
  </w:style>
  <w:style w:type="paragraph" w:styleId="Quote">
    <w:name w:val="Quote"/>
    <w:basedOn w:val="Heading1"/>
    <w:link w:val="QuoteChar"/>
    <w:qFormat/>
    <w:rsid w:val="008B4913"/>
    <w:rPr>
      <w:b w:val="0"/>
      <w:sz w:val="72"/>
      <w:szCs w:val="72"/>
      <w:lang w:val="en-NZ"/>
    </w:rPr>
  </w:style>
  <w:style w:type="character" w:customStyle="1" w:styleId="QuoteChar">
    <w:name w:val="Quote Char"/>
    <w:basedOn w:val="DefaultParagraphFont"/>
    <w:link w:val="Quote"/>
    <w:rsid w:val="008B49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4913"/>
    <w:pPr>
      <w:pageBreakBefore/>
    </w:pPr>
  </w:style>
  <w:style w:type="paragraph" w:customStyle="1" w:styleId="Border">
    <w:name w:val="Border"/>
    <w:basedOn w:val="Normal"/>
    <w:qFormat/>
    <w:rsid w:val="008B49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4913"/>
    <w:rPr>
      <w:b/>
      <w:bCs/>
      <w:i/>
      <w:iCs/>
      <w:color w:val="auto"/>
    </w:rPr>
  </w:style>
  <w:style w:type="paragraph" w:styleId="IntenseQuote">
    <w:name w:val="Intense Quote"/>
    <w:basedOn w:val="Normal"/>
    <w:next w:val="Normal"/>
    <w:link w:val="IntenseQuoteChar"/>
    <w:uiPriority w:val="30"/>
    <w:qFormat/>
    <w:rsid w:val="008B49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49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4913"/>
    <w:rPr>
      <w:smallCaps/>
      <w:color w:val="auto"/>
      <w:u w:val="single"/>
    </w:rPr>
  </w:style>
  <w:style w:type="character" w:styleId="IntenseReference">
    <w:name w:val="Intense Reference"/>
    <w:basedOn w:val="DefaultParagraphFont"/>
    <w:uiPriority w:val="32"/>
    <w:qFormat/>
    <w:rsid w:val="008B4913"/>
    <w:rPr>
      <w:b/>
      <w:bCs/>
      <w:smallCaps/>
      <w:color w:val="auto"/>
      <w:spacing w:val="5"/>
      <w:u w:val="single"/>
    </w:rPr>
  </w:style>
  <w:style w:type="paragraph" w:customStyle="1" w:styleId="2ColumnHeading">
    <w:name w:val="2Column Heading"/>
    <w:basedOn w:val="BodyText"/>
    <w:qFormat/>
    <w:rsid w:val="008B4913"/>
    <w:pPr>
      <w:spacing w:after="60"/>
      <w:ind w:left="-2268"/>
    </w:pPr>
    <w:rPr>
      <w:b/>
    </w:rPr>
  </w:style>
  <w:style w:type="paragraph" w:customStyle="1" w:styleId="Heading1TOC">
    <w:name w:val="Heading1 TOC"/>
    <w:basedOn w:val="Normal"/>
    <w:qFormat/>
    <w:rsid w:val="008B4913"/>
    <w:pPr>
      <w:spacing w:before="240" w:after="120"/>
    </w:pPr>
    <w:rPr>
      <w:rFonts w:ascii="Times New Roman" w:hAnsi="Times New Roman"/>
      <w:b/>
      <w:sz w:val="32"/>
    </w:rPr>
  </w:style>
  <w:style w:type="paragraph" w:customStyle="1" w:styleId="Heading2TOC">
    <w:name w:val="Heading2 TOC"/>
    <w:basedOn w:val="Normal"/>
    <w:qFormat/>
    <w:rsid w:val="008B4913"/>
    <w:pPr>
      <w:spacing w:before="240" w:after="60"/>
    </w:pPr>
    <w:rPr>
      <w:rFonts w:ascii="Times New Roman" w:hAnsi="Times New Roman"/>
      <w:b/>
      <w:sz w:val="28"/>
    </w:rPr>
  </w:style>
  <w:style w:type="character" w:customStyle="1" w:styleId="Underline">
    <w:name w:val="Underline"/>
    <w:basedOn w:val="DefaultParagraphFont"/>
    <w:qFormat/>
    <w:rsid w:val="008B4913"/>
    <w:rPr>
      <w:u w:val="single"/>
    </w:rPr>
  </w:style>
  <w:style w:type="character" w:customStyle="1" w:styleId="BoldandItalics">
    <w:name w:val="Bold and Italics"/>
    <w:qFormat/>
    <w:rsid w:val="008B4913"/>
    <w:rPr>
      <w:b/>
      <w:i/>
      <w:u w:val="none"/>
    </w:rPr>
  </w:style>
  <w:style w:type="paragraph" w:styleId="BalloonText">
    <w:name w:val="Balloon Text"/>
    <w:basedOn w:val="Normal"/>
    <w:link w:val="BalloonTextChar"/>
    <w:rsid w:val="008B4913"/>
    <w:rPr>
      <w:rFonts w:ascii="Tahoma" w:hAnsi="Tahoma" w:cs="Tahoma"/>
      <w:sz w:val="16"/>
      <w:szCs w:val="16"/>
    </w:rPr>
  </w:style>
  <w:style w:type="character" w:customStyle="1" w:styleId="BalloonTextChar">
    <w:name w:val="Balloon Text Char"/>
    <w:basedOn w:val="DefaultParagraphFont"/>
    <w:link w:val="BalloonText"/>
    <w:rsid w:val="008B49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49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49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4913"/>
    <w:rPr>
      <w:b/>
      <w:color w:val="660033"/>
      <w:spacing w:val="0"/>
    </w:rPr>
  </w:style>
  <w:style w:type="paragraph" w:customStyle="1" w:styleId="Nameditemlist">
    <w:name w:val="Named item list"/>
    <w:basedOn w:val="BodyText"/>
    <w:qFormat/>
    <w:rsid w:val="008B4913"/>
    <w:pPr>
      <w:tabs>
        <w:tab w:val="left" w:pos="2835"/>
      </w:tabs>
      <w:ind w:left="2835" w:hanging="2835"/>
    </w:pPr>
  </w:style>
  <w:style w:type="paragraph" w:customStyle="1" w:styleId="BodyTextnopadding">
    <w:name w:val="Body Text no padding"/>
    <w:basedOn w:val="BodyText"/>
    <w:qFormat/>
    <w:rsid w:val="008B4913"/>
    <w:pPr>
      <w:spacing w:before="0" w:after="0"/>
    </w:pPr>
  </w:style>
  <w:style w:type="paragraph" w:customStyle="1" w:styleId="BodyTextBold">
    <w:name w:val="Body Text Bold"/>
    <w:basedOn w:val="BodyText"/>
    <w:qFormat/>
    <w:rsid w:val="008B4913"/>
    <w:rPr>
      <w:b/>
    </w:rPr>
  </w:style>
  <w:style w:type="character" w:styleId="Hyperlink">
    <w:name w:val="Hyperlink"/>
    <w:basedOn w:val="DefaultParagraphFont"/>
    <w:uiPriority w:val="99"/>
    <w:unhideWhenUsed/>
    <w:rsid w:val="008E6B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1094</Words>
  <Characters>6634</Characters>
  <Application>Microsoft Office Word</Application>
  <DocSecurity>0</DocSecurity>
  <Lines>301</Lines>
  <Paragraphs>167</Paragraphs>
  <ScaleCrop>false</ScaleCrop>
  <Company>Author-it Software Corporation Ltd.</Company>
  <LinksUpToDate>false</LinksUpToDate>
  <CharactersWithSpaces>7561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MSMRVS202 Repair/service LPG systems in a recreational vehicle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2022-04-19T09:14:00Z</dcterms:created>
  <dcterms:modified xsi:type="dcterms:W3CDTF">2022-04-19T09:14:00Z</dcterms:modified>
</cp:coreProperties>
</file>