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BA2" w:rsidP="00873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MSMRVG201 Tow a recreational vehicle safely</w:t>
      </w:r>
      <w:r>
        <w:fldChar w:fldCharType="end"/>
      </w:r>
    </w:p>
    <w:p w:rsidR="00873BA2" w:rsidP="00873BA2">
      <w:pPr>
        <w:pStyle w:val="Version"/>
        <w:sectPr w:rsidSect="00326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35F" w:rsidP="0032635F">
      <w:pPr>
        <w:pStyle w:val="SuperHeading"/>
      </w:pPr>
      <w:r w:rsidRPr="0032635F">
        <w:t>MSMRVG201 Tow a recreational vehicle safely</w:t>
      </w:r>
    </w:p>
    <w:p w:rsidR="00000000" w:rsidRPr="0032635F" w:rsidP="0032635F">
      <w:pPr>
        <w:pStyle w:val="Heading1"/>
      </w:pPr>
      <w:bookmarkStart w:id="1" w:name="O_851491"/>
      <w:bookmarkEnd w:id="1"/>
      <w:r w:rsidRPr="0032635F">
        <w:t>Modification History</w:t>
      </w:r>
    </w:p>
    <w:p w:rsidR="00000000" w:rsidRPr="0032635F" w:rsidP="00873BA2">
      <w:pPr>
        <w:pStyle w:val="BodyText"/>
      </w:pPr>
      <w:r w:rsidRPr="0032635F">
        <w:t>Release 1. Supersedes and is equivalent to MSARVG201A Tow a recreational vehicle safely</w:t>
      </w:r>
    </w:p>
    <w:p w:rsidR="00000000" w:rsidRPr="0032635F" w:rsidP="0032635F">
      <w:pPr>
        <w:pStyle w:val="Heading1"/>
      </w:pPr>
      <w:bookmarkStart w:id="2" w:name="O_851499"/>
      <w:bookmarkEnd w:id="2"/>
      <w:r w:rsidRPr="0032635F">
        <w:t>Application</w:t>
      </w:r>
    </w:p>
    <w:p w:rsidR="00000000" w:rsidRPr="0032635F" w:rsidP="00873BA2">
      <w:pPr>
        <w:pStyle w:val="BodyText"/>
      </w:pPr>
      <w:r w:rsidRPr="0032635F">
        <w:t>This unit of competency covers the skills and knowledge required to tow a recreational vehicle safely.</w:t>
      </w:r>
    </w:p>
    <w:p w:rsidR="00000000" w:rsidRPr="0032635F" w:rsidP="00873BA2">
      <w:pPr>
        <w:pStyle w:val="BodyText"/>
      </w:pPr>
      <w:r w:rsidRPr="0032635F">
        <w:t>This unit of c</w:t>
      </w:r>
      <w:r w:rsidRPr="0032635F">
        <w:t>ompetency applies to those involved in the manufacture, service and repair, or sale of recreational vehicles. It may be applied in different workplaces, sectors and circumstances.</w:t>
      </w:r>
    </w:p>
    <w:p w:rsidR="00000000" w:rsidRPr="0032635F" w:rsidP="00873BA2">
      <w:pPr>
        <w:pStyle w:val="BodyText"/>
      </w:pPr>
      <w:r w:rsidRPr="0032635F">
        <w:t>This unit assumes possession by the driver of a current Australian Driver’s</w:t>
      </w:r>
      <w:r w:rsidRPr="0032635F">
        <w:t xml:space="preserve"> Licence. Driving must be carried out in compliance with the licence requirements and regulations of the relevant state/territory roads and traffic authority. Type of vehicle driven must comply with that permitted by the Driver</w:t>
      </w:r>
      <w:r>
        <w:t>’</w:t>
      </w:r>
      <w:r w:rsidRPr="0032635F">
        <w:t>s Licence.</w:t>
      </w:r>
    </w:p>
    <w:p w:rsidR="00000000" w:rsidRPr="0032635F" w:rsidP="00873BA2">
      <w:pPr>
        <w:pStyle w:val="BodyText"/>
      </w:pPr>
      <w:r w:rsidRPr="0032635F">
        <w:t>The operator wil</w:t>
      </w:r>
      <w:r w:rsidRPr="0032635F">
        <w:t>l be required to work to procedures, and follow plans/specifications for what is required.</w:t>
      </w:r>
    </w:p>
    <w:p w:rsidR="00000000" w:rsidRPr="0032635F" w:rsidP="00873BA2">
      <w:pPr>
        <w:pStyle w:val="BodyText"/>
      </w:pPr>
      <w:r w:rsidRPr="0032635F">
        <w:t>This unit of competency applies to an individual working alone or as part of a team/work group and working in liaison with other shift team members.</w:t>
      </w:r>
    </w:p>
    <w:p w:rsidR="00000000" w:rsidRPr="0032635F" w:rsidP="00873BA2">
      <w:pPr>
        <w:pStyle w:val="BodyText"/>
      </w:pPr>
      <w:r w:rsidRPr="0032635F">
        <w:t xml:space="preserve">No licensing, </w:t>
      </w:r>
      <w:r w:rsidRPr="0032635F">
        <w:t>legislative or certification requirements apply to this unit at the time of publication. Check local regulations for details.</w:t>
      </w:r>
    </w:p>
    <w:p w:rsidR="00000000" w:rsidRPr="0032635F" w:rsidP="0032635F">
      <w:pPr>
        <w:pStyle w:val="Heading1"/>
      </w:pPr>
      <w:bookmarkStart w:id="3" w:name="O_851498"/>
      <w:bookmarkEnd w:id="3"/>
      <w:r w:rsidRPr="0032635F">
        <w:t>Pre-requisite Unit</w:t>
      </w:r>
    </w:p>
    <w:p w:rsidR="00000000" w:rsidRPr="0032635F" w:rsidP="00873BA2">
      <w:pPr>
        <w:pStyle w:val="BodyText"/>
      </w:pPr>
      <w:r w:rsidRPr="0032635F">
        <w:t>Nil</w:t>
      </w:r>
    </w:p>
    <w:p w:rsidR="00000000" w:rsidRPr="0032635F" w:rsidP="0032635F">
      <w:pPr>
        <w:pStyle w:val="Heading1"/>
      </w:pPr>
      <w:bookmarkStart w:id="4" w:name="O_851497"/>
      <w:bookmarkEnd w:id="4"/>
      <w:r w:rsidRPr="0032635F">
        <w:t>Competency Field</w:t>
      </w:r>
    </w:p>
    <w:p w:rsidR="00000000" w:rsidRPr="0032635F" w:rsidP="00873BA2">
      <w:pPr>
        <w:pStyle w:val="BodyText"/>
      </w:pPr>
      <w:r w:rsidRPr="0032635F">
        <w:t>Support</w:t>
      </w:r>
    </w:p>
    <w:p w:rsidR="00000000" w:rsidRPr="0032635F" w:rsidP="0032635F">
      <w:pPr>
        <w:pStyle w:val="Heading1"/>
      </w:pPr>
      <w:bookmarkStart w:id="5" w:name="O_851496"/>
      <w:bookmarkEnd w:id="5"/>
      <w:r w:rsidRPr="0032635F">
        <w:t>Unit Sector</w:t>
      </w:r>
    </w:p>
    <w:p w:rsidR="00000000" w:rsidRPr="0032635F" w:rsidP="0032635F">
      <w:pPr>
        <w:pStyle w:val="Heading1"/>
      </w:pPr>
      <w:bookmarkStart w:id="6" w:name="O_851495"/>
      <w:bookmarkEnd w:id="6"/>
      <w:r w:rsidRPr="0032635F">
        <w:t>Ele</w:t>
      </w:r>
      <w:r w:rsidRPr="0032635F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Performance criteria describe the performance needed to demonstrate achievement of the element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rPr>
                <w:rStyle w:val="SpecialBold"/>
              </w:rPr>
              <w:t>Assess safe towing weight of recreational vehicle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Determine the gross weight of recreational vehicle and determine aggregate mass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Check towing capacity of towing vehicle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Check and adhere to tow bar capacity of towing vehicle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Confirm the weight ratio of recreational and towing vehicle is safe in accordance with state/territory requirements and regulations</w:t>
            </w:r>
          </w:p>
        </w:tc>
      </w:tr>
    </w:tbl>
    <w:p w:rsidR="00000000" w:rsidRPr="0032635F" w:rsidP="0032635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rPr>
                <w:rStyle w:val="SpecialBold"/>
              </w:rPr>
              <w:t>Prepare for towing of recreational vehicle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Prepare recreational vehicle for towing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Conduct pre-operational checks on towing vehicle and recreational vehicle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Carry out any minor routine repairs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Report any complex faults and repairs to appropriate person and coordinate repairs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Identify and act on relevant statutory regulations to reduce possible injury to self and others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Attach recreational vehicle to towing vehicle in accordance with manufacturer and state/territory specifications, requirements and regulations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Che</w:t>
            </w:r>
            <w:r w:rsidRPr="0032635F">
              <w:t>ck visibility and adjust position of mirrors, if necessary</w:t>
            </w:r>
          </w:p>
        </w:tc>
      </w:tr>
    </w:tbl>
    <w:p w:rsidR="00000000" w:rsidRPr="0032635F" w:rsidP="0032635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rPr>
                <w:rStyle w:val="SpecialBold"/>
              </w:rPr>
              <w:t xml:space="preserve">Safely tow recreational vehicle on an </w:t>
            </w:r>
            <w:r w:rsidRPr="0032635F">
              <w:rPr>
                <w:rStyle w:val="SpecialBold"/>
              </w:rPr>
              <w:t>open road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Identify and comply with national and state/territory road rules and laws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Show courtesy and consideration to other road users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Manoeuvre recreational vehicle in forward and reverse directions and park in accordance with requirements, manufacturer instructions and traffic regulations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 xml:space="preserve">Identify any driving hazards and avoid or control them, using appropriate defensive driving </w:t>
            </w:r>
            <w:r w:rsidRPr="0032635F">
              <w:t>techniques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Follow appropriate procedures in the event of a driving emergency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 xml:space="preserve">Constantly monitor and act upon traffic and road conditions to enable safe operation and ensure no injury to people or damage to property, equipment, loads </w:t>
            </w:r>
            <w:r w:rsidRPr="0032635F">
              <w:t>and facilities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Reverse recreational vehicle to parking position, maintaining visibility and achieving accurate positioning</w:t>
            </w:r>
          </w:p>
        </w:tc>
      </w:tr>
    </w:tbl>
    <w:p w:rsidR="00000000" w:rsidRPr="0032635F" w:rsidP="0032635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rPr>
                <w:rStyle w:val="SpecialBold"/>
              </w:rPr>
              <w:t>Safely tow vehicle in the workplace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Attach recreational vehicle to towing vehicle correctly and safely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Check visibility and adjust position of mirrors, if necessary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Identify any obstacles or hazards in planned route and remove or avoid, as appropriate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Safely tow recreational vehicle to required space and reverse in carefully</w:t>
            </w:r>
          </w:p>
        </w:tc>
      </w:tr>
      <w:tr w:rsidTr="003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Position recreational vehicle as required</w:t>
            </w:r>
          </w:p>
        </w:tc>
      </w:tr>
    </w:tbl>
    <w:p w:rsidR="00000000" w:rsidRPr="0032635F" w:rsidP="0032635F">
      <w:pPr>
        <w:pStyle w:val="BodyText"/>
      </w:pPr>
    </w:p>
    <w:p w:rsidR="00000000" w:rsidRPr="0032635F" w:rsidP="0032635F">
      <w:pPr>
        <w:pStyle w:val="AllowPageBreak"/>
      </w:pPr>
    </w:p>
    <w:p w:rsidR="00000000" w:rsidRPr="0032635F" w:rsidP="0032635F">
      <w:pPr>
        <w:pStyle w:val="Heading1"/>
      </w:pPr>
      <w:bookmarkStart w:id="7" w:name="O_851494"/>
      <w:bookmarkEnd w:id="7"/>
      <w:r w:rsidRPr="0032635F">
        <w:t>Foundation Skills</w:t>
      </w:r>
    </w:p>
    <w:p w:rsidR="00000000" w:rsidRPr="0032635F" w:rsidP="00873BA2">
      <w:pPr>
        <w:pStyle w:val="BodyText"/>
      </w:pPr>
      <w:r w:rsidRPr="0032635F">
        <w:t>This section describes those language, literacy, numeracy and employment skills that are essential to performance.</w:t>
      </w:r>
    </w:p>
    <w:p w:rsidR="00000000" w:rsidRPr="0032635F" w:rsidP="00873BA2">
      <w:pPr>
        <w:pStyle w:val="BodyText"/>
      </w:pPr>
      <w:r w:rsidRPr="0032635F">
        <w:t>Foundation skills essential to performance are explicit in th</w:t>
      </w:r>
      <w:r w:rsidRPr="0032635F">
        <w:t>e performance criteria of this unit of competency.</w:t>
      </w:r>
    </w:p>
    <w:p w:rsidR="00000000" w:rsidRPr="0032635F" w:rsidP="0032635F">
      <w:pPr>
        <w:pStyle w:val="Heading1"/>
      </w:pPr>
      <w:bookmarkStart w:id="8" w:name="O_851493"/>
      <w:bookmarkEnd w:id="8"/>
      <w:r w:rsidRPr="0032635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873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t xml:space="preserve">This field allows for different work environments and conditions that may affect performance. Essential operating conditions that may be present (depending on the work </w:t>
            </w:r>
            <w:r w:rsidRPr="0032635F">
              <w:t>situation, needs of the candidate, accessibility of the item, and local industry and regional contexts) are included.</w:t>
            </w:r>
          </w:p>
        </w:tc>
      </w:tr>
      <w:tr w:rsidTr="00873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35F">
            <w:pPr>
              <w:pStyle w:val="BodyText"/>
              <w:rPr>
                <w:lang w:val="en-NZ"/>
              </w:rPr>
            </w:pPr>
            <w:r w:rsidRPr="0032635F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32635F" w:rsidP="0032635F">
            <w:pPr>
              <w:pStyle w:val="ListBullet"/>
            </w:pPr>
            <w:r w:rsidRPr="0032635F">
              <w:t>legislative requirem</w:t>
            </w:r>
            <w:r w:rsidRPr="0032635F">
              <w:t>ents, including work health and safety (WHS)</w:t>
            </w:r>
          </w:p>
          <w:p w:rsidR="00000000" w:rsidRPr="0032635F" w:rsidP="0032635F">
            <w:pPr>
              <w:pStyle w:val="ListBullet"/>
            </w:pPr>
            <w:r w:rsidRPr="0032635F">
              <w:t>industry codes of practice and guidelines</w:t>
            </w:r>
          </w:p>
          <w:p w:rsidR="00000000" w:rsidRPr="0032635F" w:rsidP="0032635F">
            <w:pPr>
              <w:pStyle w:val="ListBullet"/>
            </w:pPr>
            <w:r w:rsidRPr="0032635F">
              <w:t xml:space="preserve">environmental regulations and guidelines </w:t>
            </w:r>
          </w:p>
          <w:p w:rsidR="00000000" w:rsidRPr="0032635F" w:rsidP="0032635F">
            <w:pPr>
              <w:pStyle w:val="ListBullet"/>
            </w:pPr>
            <w:r w:rsidRPr="0032635F">
              <w:t>Australian and other standards</w:t>
            </w:r>
          </w:p>
          <w:p w:rsidR="00000000" w:rsidRPr="0032635F" w:rsidP="0032635F">
            <w:pPr>
              <w:pStyle w:val="ListBullet"/>
            </w:pPr>
            <w:r w:rsidRPr="0032635F">
              <w:t>licence and certification requirements</w:t>
            </w:r>
          </w:p>
          <w:p w:rsidR="00000000" w:rsidP="0032635F">
            <w:pPr>
              <w:pStyle w:val="BodyText"/>
              <w:rPr>
                <w:lang w:val="en-NZ"/>
              </w:rPr>
            </w:pPr>
          </w:p>
        </w:tc>
      </w:tr>
      <w:tr w:rsidTr="00873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All operations must be performed in accordance with relevant procedures.</w:t>
            </w:r>
          </w:p>
          <w:p w:rsidR="00000000" w:rsidRPr="0032635F" w:rsidP="0032635F">
            <w:pPr>
              <w:pStyle w:val="BodyText"/>
            </w:pPr>
          </w:p>
          <w:p w:rsidR="00000000" w:rsidRPr="0032635F" w:rsidP="0032635F">
            <w:pPr>
              <w:pStyle w:val="BodyText"/>
            </w:pPr>
            <w:r w:rsidRPr="0032635F">
              <w:t>Procedures are written, verbal, visual, computer-based or in some other form, and include one or more of the following:</w:t>
            </w:r>
          </w:p>
          <w:p w:rsidR="00000000" w:rsidRPr="0032635F" w:rsidP="0032635F">
            <w:pPr>
              <w:pStyle w:val="ListBullet"/>
            </w:pPr>
            <w:r w:rsidRPr="0032635F">
              <w:t>work instructions</w:t>
            </w:r>
          </w:p>
          <w:p w:rsidR="00000000" w:rsidRPr="0032635F" w:rsidP="0032635F">
            <w:pPr>
              <w:pStyle w:val="ListBullet"/>
            </w:pPr>
            <w:r w:rsidRPr="0032635F">
              <w:t>standard operating procedures (SOPs)</w:t>
            </w:r>
          </w:p>
          <w:p w:rsidR="00000000" w:rsidRPr="0032635F" w:rsidP="0032635F">
            <w:pPr>
              <w:pStyle w:val="ListBullet"/>
            </w:pPr>
            <w:r w:rsidRPr="0032635F">
              <w:t>safe w</w:t>
            </w:r>
            <w:r w:rsidRPr="0032635F">
              <w:t>ork method statements (SWMS)</w:t>
            </w:r>
          </w:p>
          <w:p w:rsidR="00000000" w:rsidRPr="0032635F" w:rsidP="0032635F">
            <w:pPr>
              <w:pStyle w:val="ListBullet"/>
            </w:pPr>
            <w:r w:rsidRPr="0032635F">
              <w:t>temporary instructions</w:t>
            </w:r>
          </w:p>
          <w:p w:rsidR="00000000" w:rsidRPr="0032635F" w:rsidP="0032635F">
            <w:pPr>
              <w:pStyle w:val="ListBullet"/>
            </w:pPr>
            <w:r w:rsidRPr="0032635F">
              <w:t xml:space="preserve">any similar instructions provided for the smooth running of the plant </w:t>
            </w:r>
          </w:p>
          <w:p w:rsidR="00000000" w:rsidP="0032635F">
            <w:pPr>
              <w:pStyle w:val="BodyText"/>
              <w:rPr>
                <w:lang w:val="en-NZ"/>
              </w:rPr>
            </w:pPr>
          </w:p>
        </w:tc>
      </w:tr>
      <w:tr w:rsidTr="00873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>Hazards include one or more of the following:</w:t>
            </w:r>
          </w:p>
          <w:p w:rsidR="00000000" w:rsidRPr="0032635F" w:rsidP="0032635F">
            <w:pPr>
              <w:pStyle w:val="ListBullet"/>
            </w:pPr>
            <w:r w:rsidRPr="0032635F">
              <w:t>heat, dust or other atmospheric hazards</w:t>
            </w:r>
          </w:p>
          <w:p w:rsidR="00000000" w:rsidRPr="0032635F" w:rsidP="0032635F">
            <w:pPr>
              <w:pStyle w:val="ListBullet"/>
            </w:pPr>
            <w:r w:rsidRPr="0032635F">
              <w:t>equipment failures</w:t>
            </w:r>
          </w:p>
          <w:p w:rsidR="00000000" w:rsidRPr="0032635F" w:rsidP="0032635F">
            <w:pPr>
              <w:pStyle w:val="ListBullet"/>
            </w:pPr>
            <w:r w:rsidRPr="0032635F">
              <w:t>industrial (machinery, equipment and product)</w:t>
            </w:r>
          </w:p>
          <w:p w:rsidR="00000000" w:rsidRPr="0032635F" w:rsidP="0032635F">
            <w:pPr>
              <w:pStyle w:val="ListBullet"/>
            </w:pPr>
            <w:r w:rsidRPr="0032635F">
              <w:t>unauthorised personnel</w:t>
            </w:r>
          </w:p>
          <w:p w:rsidR="00000000" w:rsidRPr="0032635F" w:rsidP="0032635F">
            <w:pPr>
              <w:pStyle w:val="ListBullet"/>
            </w:pPr>
            <w:r w:rsidRPr="0032635F">
              <w:t>slippery surfaces, spills or leaks</w:t>
            </w:r>
          </w:p>
          <w:p w:rsidR="00000000" w:rsidRPr="0032635F" w:rsidP="0032635F">
            <w:pPr>
              <w:pStyle w:val="ListBullet"/>
            </w:pPr>
            <w:r w:rsidRPr="0032635F">
              <w:t>road hazards</w:t>
            </w:r>
          </w:p>
          <w:p w:rsidR="00000000" w:rsidRPr="0032635F" w:rsidP="0032635F">
            <w:pPr>
              <w:pStyle w:val="ListBullet"/>
            </w:pPr>
            <w:r w:rsidRPr="0032635F">
              <w:t>other hazards that might arise</w:t>
            </w:r>
          </w:p>
          <w:p w:rsidR="00000000" w:rsidP="0032635F">
            <w:pPr>
              <w:pStyle w:val="BodyText"/>
              <w:rPr>
                <w:lang w:val="en-NZ"/>
              </w:rPr>
            </w:pPr>
          </w:p>
        </w:tc>
      </w:tr>
      <w:tr w:rsidTr="00873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35F" w:rsidP="0032635F">
            <w:pPr>
              <w:pStyle w:val="BodyText"/>
            </w:pPr>
            <w:r w:rsidRPr="0032635F">
              <w:t xml:space="preserve">Routine problems must be resolved by applying known solutions. </w:t>
            </w:r>
          </w:p>
          <w:p w:rsidR="00000000" w:rsidRPr="0032635F" w:rsidP="0032635F">
            <w:pPr>
              <w:pStyle w:val="BodyText"/>
            </w:pPr>
          </w:p>
          <w:p w:rsidR="00000000" w:rsidRPr="0032635F" w:rsidP="0032635F">
            <w:pPr>
              <w:pStyle w:val="BodyText"/>
            </w:pPr>
            <w:r w:rsidRPr="0032635F">
              <w:t>Routine problems are predictable and include one or more of the following:</w:t>
            </w:r>
          </w:p>
          <w:p w:rsidR="00000000" w:rsidRPr="0032635F" w:rsidP="0032635F">
            <w:pPr>
              <w:pStyle w:val="ListBullet"/>
            </w:pPr>
            <w:r w:rsidRPr="0032635F">
              <w:t xml:space="preserve">equipment/plant/machine malfunction </w:t>
            </w:r>
          </w:p>
          <w:p w:rsidR="00000000" w:rsidRPr="0032635F" w:rsidP="0032635F">
            <w:pPr>
              <w:pStyle w:val="ListBullet"/>
            </w:pPr>
            <w:r w:rsidRPr="0032635F">
              <w:t>variations in process conditions</w:t>
            </w:r>
          </w:p>
          <w:p w:rsidR="00000000" w:rsidRPr="0032635F" w:rsidP="0032635F">
            <w:pPr>
              <w:pStyle w:val="ListBullet"/>
            </w:pPr>
            <w:r w:rsidRPr="0032635F">
              <w:t>variations in materials or contamination of materials</w:t>
            </w:r>
          </w:p>
          <w:p w:rsidR="00000000" w:rsidRPr="0032635F" w:rsidP="0032635F">
            <w:pPr>
              <w:pStyle w:val="ListBullet"/>
            </w:pPr>
            <w:r w:rsidRPr="0032635F">
              <w:t>equipment, tool, die or mould damage</w:t>
            </w:r>
          </w:p>
          <w:p w:rsidR="00000000" w:rsidRPr="0032635F" w:rsidP="0032635F">
            <w:pPr>
              <w:pStyle w:val="ListBullet"/>
            </w:pPr>
            <w:r w:rsidRPr="0032635F">
              <w:t xml:space="preserve">product faults </w:t>
            </w:r>
          </w:p>
          <w:p w:rsidR="00000000" w:rsidRPr="0032635F" w:rsidP="0032635F">
            <w:pPr>
              <w:pStyle w:val="ListBullet"/>
            </w:pPr>
            <w:r w:rsidRPr="0032635F">
              <w:t>too</w:t>
            </w:r>
            <w:r w:rsidRPr="0032635F">
              <w:t>ling problems</w:t>
            </w:r>
          </w:p>
          <w:p w:rsidR="00000000" w:rsidRPr="0032635F" w:rsidP="0032635F">
            <w:pPr>
              <w:pStyle w:val="BodyText"/>
            </w:pPr>
          </w:p>
          <w:p w:rsidR="00000000" w:rsidRPr="0032635F" w:rsidP="0032635F">
            <w:pPr>
              <w:pStyle w:val="BodyText"/>
            </w:pPr>
            <w:r w:rsidRPr="0032635F">
              <w:t>Known solutions are drawn from one or more of the following:</w:t>
            </w:r>
          </w:p>
          <w:p w:rsidR="00000000" w:rsidRPr="0032635F" w:rsidP="0032635F">
            <w:pPr>
              <w:pStyle w:val="ListBullet"/>
            </w:pPr>
            <w:r w:rsidRPr="0032635F">
              <w:t>procedures</w:t>
            </w:r>
          </w:p>
          <w:p w:rsidR="00000000" w:rsidRPr="0032635F" w:rsidP="0032635F">
            <w:pPr>
              <w:pStyle w:val="ListBullet"/>
            </w:pPr>
            <w:r w:rsidRPr="0032635F">
              <w:t>training</w:t>
            </w:r>
          </w:p>
          <w:p w:rsidR="00000000" w:rsidRPr="0032635F" w:rsidP="0032635F">
            <w:pPr>
              <w:pStyle w:val="ListBullet"/>
            </w:pPr>
            <w:r w:rsidRPr="0032635F">
              <w:t>remembered experience</w:t>
            </w:r>
          </w:p>
          <w:p w:rsidR="00000000" w:rsidRPr="0032635F" w:rsidP="0032635F">
            <w:pPr>
              <w:pStyle w:val="BodyText"/>
            </w:pPr>
          </w:p>
          <w:p w:rsidR="00000000" w:rsidRPr="0032635F" w:rsidP="0032635F">
            <w:pPr>
              <w:pStyle w:val="BodyText"/>
            </w:pPr>
            <w:r w:rsidRPr="0032635F">
              <w:t>Non-routine problems must be reported according to relevant procedures.</w:t>
            </w:r>
          </w:p>
          <w:p w:rsidR="00000000" w:rsidRPr="0032635F" w:rsidP="0032635F">
            <w:pPr>
              <w:pStyle w:val="BodyText"/>
            </w:pPr>
          </w:p>
        </w:tc>
      </w:tr>
    </w:tbl>
    <w:p w:rsidR="00000000" w:rsidRPr="0032635F" w:rsidP="0032635F">
      <w:pPr>
        <w:pStyle w:val="BodyText"/>
      </w:pPr>
    </w:p>
    <w:p w:rsidR="00000000" w:rsidRPr="0032635F" w:rsidP="0032635F">
      <w:pPr>
        <w:pStyle w:val="AllowPageBreak"/>
      </w:pPr>
    </w:p>
    <w:p w:rsidR="00000000" w:rsidRPr="0032635F" w:rsidP="0032635F">
      <w:pPr>
        <w:pStyle w:val="Heading1"/>
      </w:pPr>
      <w:bookmarkStart w:id="9" w:name="O_851492"/>
      <w:bookmarkEnd w:id="9"/>
      <w:r w:rsidRPr="0032635F">
        <w:t>Unit Mapping Information</w:t>
      </w:r>
    </w:p>
    <w:p w:rsidR="00000000" w:rsidRPr="0032635F" w:rsidP="00873BA2">
      <w:pPr>
        <w:pStyle w:val="BodyText"/>
      </w:pPr>
      <w:r w:rsidRPr="0032635F">
        <w:t>Release 1. Supersedes and is equivalent to Tow a recreational vehicle safely</w:t>
      </w:r>
    </w:p>
    <w:p w:rsidR="00000000" w:rsidRPr="0032635F" w:rsidP="0032635F">
      <w:pPr>
        <w:pStyle w:val="Heading1"/>
      </w:pPr>
      <w:bookmarkStart w:id="10" w:name="O_851485"/>
      <w:bookmarkEnd w:id="10"/>
      <w:r w:rsidRPr="0032635F">
        <w:t>Links</w:t>
      </w:r>
    </w:p>
    <w:p w:rsidR="00000000" w:rsidRPr="0032635F" w:rsidP="00873BA2">
      <w:pPr>
        <w:pStyle w:val="BodyText"/>
      </w:pPr>
      <w:r w:rsidRPr="003263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637A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2635F" w:rsidP="00873BA2">
      <w:pPr>
        <w:pStyle w:val="BodyText"/>
        <w:sectPr w:rsidSect="00326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635F" w:rsidP="0032635F">
      <w:pPr>
        <w:pStyle w:val="SuperHeading"/>
      </w:pPr>
      <w:r w:rsidRPr="0032635F">
        <w:t>Assessment Requirements for MSMRVG201 Tow a recreational vehicle safely</w:t>
      </w:r>
    </w:p>
    <w:p w:rsidR="00000000" w:rsidRPr="0032635F" w:rsidP="0032635F">
      <w:pPr>
        <w:pStyle w:val="Heading1"/>
      </w:pPr>
      <w:bookmarkStart w:id="11" w:name="O_851487"/>
      <w:bookmarkEnd w:id="11"/>
      <w:r w:rsidRPr="0032635F">
        <w:t>Modification History</w:t>
      </w:r>
    </w:p>
    <w:p w:rsidR="00000000" w:rsidRPr="0032635F" w:rsidP="00873BA2">
      <w:pPr>
        <w:pStyle w:val="BodyText"/>
      </w:pPr>
      <w:r w:rsidRPr="0032635F">
        <w:t>Release 1. Supersedes and is equivalent to MSARVG201A Tow a recreational vehicle safely</w:t>
      </w:r>
    </w:p>
    <w:p w:rsidR="00000000" w:rsidRPr="0032635F" w:rsidP="0032635F">
      <w:pPr>
        <w:pStyle w:val="Heading1"/>
      </w:pPr>
      <w:bookmarkStart w:id="12" w:name="O_851490"/>
      <w:bookmarkEnd w:id="12"/>
      <w:r w:rsidRPr="0032635F">
        <w:t>Performance Evidence</w:t>
      </w:r>
    </w:p>
    <w:p w:rsidR="00000000" w:rsidRPr="0032635F" w:rsidP="00873BA2">
      <w:pPr>
        <w:pStyle w:val="BodyText"/>
      </w:pPr>
      <w:r w:rsidRPr="0032635F">
        <w:t>Evidence required to demonstrate competence in this unit must be relevant to and satisfy the requirements of the elements and performance criteria and demonstrate the ability to:</w:t>
      </w:r>
    </w:p>
    <w:p w:rsidR="00000000" w:rsidRPr="0032635F" w:rsidP="0032635F">
      <w:pPr>
        <w:pStyle w:val="ListBullet"/>
      </w:pPr>
      <w:r w:rsidRPr="0032635F">
        <w:t>tow a recr</w:t>
      </w:r>
      <w:r w:rsidRPr="0032635F">
        <w:t>eational vehicle on a public road on three (3) or more occasions</w:t>
      </w:r>
    </w:p>
    <w:p w:rsidR="00000000" w:rsidRPr="0032635F" w:rsidP="0032635F">
      <w:pPr>
        <w:pStyle w:val="ListBullet"/>
      </w:pPr>
      <w:r w:rsidRPr="0032635F">
        <w:t>tow a recreational vehicle in the workplace on three (3) or more occasions</w:t>
      </w:r>
    </w:p>
    <w:p w:rsidR="00000000" w:rsidRPr="0032635F" w:rsidP="0032635F">
      <w:pPr>
        <w:pStyle w:val="ListBullet"/>
      </w:pPr>
      <w:r w:rsidRPr="0032635F">
        <w:t>identify hazards and apply relevant hazard controls</w:t>
      </w:r>
    </w:p>
    <w:p w:rsidR="00000000" w:rsidRPr="0032635F" w:rsidP="0032635F">
      <w:pPr>
        <w:pStyle w:val="ListBullet"/>
      </w:pPr>
      <w:r w:rsidRPr="0032635F">
        <w:t>recognise situations requiring action and take the appropriate action</w:t>
      </w:r>
    </w:p>
    <w:p w:rsidR="00000000" w:rsidRPr="0032635F" w:rsidP="0032635F">
      <w:pPr>
        <w:pStyle w:val="ListBullet"/>
      </w:pPr>
      <w:r w:rsidRPr="0032635F">
        <w:t>communicate effectively with team/work group and supervisors.</w:t>
      </w:r>
    </w:p>
    <w:p w:rsidR="00000000" w:rsidRPr="0032635F" w:rsidP="0032635F">
      <w:pPr>
        <w:pStyle w:val="AllowPageBreak"/>
      </w:pPr>
    </w:p>
    <w:p w:rsidR="00000000" w:rsidRPr="0032635F" w:rsidP="0032635F">
      <w:pPr>
        <w:pStyle w:val="Heading1"/>
      </w:pPr>
      <w:bookmarkStart w:id="13" w:name="O_851489"/>
      <w:bookmarkEnd w:id="13"/>
      <w:r w:rsidRPr="0032635F">
        <w:t>Knowledge Evidence</w:t>
      </w:r>
    </w:p>
    <w:p w:rsidR="00000000" w:rsidRPr="0032635F" w:rsidP="00873BA2">
      <w:pPr>
        <w:pStyle w:val="BodyText"/>
      </w:pPr>
      <w:r w:rsidRPr="0032635F">
        <w:t>Evidence must be provided that demonstrates knowledge of:</w:t>
      </w:r>
    </w:p>
    <w:p w:rsidR="00000000" w:rsidRPr="0032635F" w:rsidP="0032635F">
      <w:pPr>
        <w:pStyle w:val="ListBullet"/>
      </w:pPr>
      <w:r w:rsidRPr="0032635F">
        <w:t>gross weights and towing capa</w:t>
      </w:r>
      <w:r w:rsidRPr="0032635F">
        <w:t>city</w:t>
      </w:r>
    </w:p>
    <w:p w:rsidR="00000000" w:rsidRPr="0032635F" w:rsidP="0032635F">
      <w:pPr>
        <w:pStyle w:val="ListBullet"/>
      </w:pPr>
      <w:r w:rsidRPr="0032635F">
        <w:t>hazards that may arise in the job/work environment</w:t>
      </w:r>
    </w:p>
    <w:p w:rsidR="00000000" w:rsidRPr="0032635F" w:rsidP="0032635F">
      <w:pPr>
        <w:pStyle w:val="ListBullet"/>
      </w:pPr>
      <w:r w:rsidRPr="0032635F">
        <w:t>towing procedures and the reasons for those procedures</w:t>
      </w:r>
    </w:p>
    <w:p w:rsidR="00000000" w:rsidRPr="0032635F" w:rsidP="0032635F">
      <w:pPr>
        <w:pStyle w:val="ListBullet"/>
      </w:pPr>
      <w:r w:rsidRPr="0032635F">
        <w:t>checks and adjustments to be made.</w:t>
      </w:r>
    </w:p>
    <w:p w:rsidR="00000000" w:rsidRPr="0032635F" w:rsidP="0032635F">
      <w:pPr>
        <w:pStyle w:val="AllowPageBreak"/>
      </w:pPr>
    </w:p>
    <w:p w:rsidR="00000000" w:rsidRPr="0032635F" w:rsidP="0032635F">
      <w:pPr>
        <w:pStyle w:val="Heading1"/>
      </w:pPr>
      <w:bookmarkStart w:id="14" w:name="O_851488"/>
      <w:bookmarkEnd w:id="14"/>
      <w:r w:rsidRPr="0032635F">
        <w:t>Assessment Conditions</w:t>
      </w:r>
    </w:p>
    <w:p w:rsidR="00000000" w:rsidRPr="0032635F" w:rsidP="0032635F">
      <w:pPr>
        <w:pStyle w:val="ListBullet"/>
      </w:pPr>
      <w:r w:rsidRPr="0032635F">
        <w:t>The unit should be assessed holistically and the judgement of competen</w:t>
      </w:r>
      <w:r w:rsidRPr="0032635F">
        <w:t xml:space="preserve">ce based on a holistic assessment of the evidence. </w:t>
      </w:r>
    </w:p>
    <w:p w:rsidR="00000000" w:rsidRPr="0032635F" w:rsidP="0032635F">
      <w:pPr>
        <w:pStyle w:val="ListBullet"/>
      </w:pPr>
      <w:r w:rsidRPr="0032635F">
        <w:t>The collection of performance evidence:</w:t>
      </w:r>
    </w:p>
    <w:p w:rsidR="00000000" w:rsidRPr="0032635F" w:rsidP="0032635F">
      <w:pPr>
        <w:pStyle w:val="ListBullet2"/>
      </w:pPr>
      <w:r w:rsidRPr="0032635F">
        <w:t>should occur over a range of situations which include typical disruptions to normal, smooth operation</w:t>
      </w:r>
    </w:p>
    <w:p w:rsidR="00000000" w:rsidRPr="0032635F" w:rsidP="0032635F">
      <w:pPr>
        <w:pStyle w:val="ListBullet2"/>
      </w:pPr>
      <w:r w:rsidRPr="0032635F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32635F">
        <w:t xml:space="preserve">ith the person being assessed and who is in a position to form a judgement on workplace performance relevant to the unit of competency </w:t>
      </w:r>
    </w:p>
    <w:p w:rsidR="00000000" w:rsidRPr="0032635F" w:rsidP="0032635F">
      <w:pPr>
        <w:pStyle w:val="ListBullet2"/>
      </w:pPr>
      <w:r w:rsidRPr="0032635F">
        <w:t>may use industry-based simulation for all or part of the unit particularly where safety, lack of opportunity or signific</w:t>
      </w:r>
      <w:r w:rsidRPr="0032635F">
        <w:t>ant cost is an issue.</w:t>
      </w:r>
    </w:p>
    <w:p w:rsidR="00000000" w:rsidRPr="0032635F" w:rsidP="0032635F">
      <w:pPr>
        <w:pStyle w:val="ListBullet"/>
      </w:pPr>
      <w:r w:rsidRPr="0032635F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32635F">
        <w:t xml:space="preserve">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32635F" w:rsidP="0032635F">
      <w:pPr>
        <w:pStyle w:val="ListBullet"/>
      </w:pPr>
      <w:r w:rsidRPr="0032635F">
        <w:t>Knowledge evidence may b</w:t>
      </w:r>
      <w:r w:rsidRPr="0032635F">
        <w:t>e collected concurrently with performance evidence (provided a record is kept) or through an independent process such as workbooks, written assessments or interviews (provided a record is kept).</w:t>
      </w:r>
    </w:p>
    <w:p w:rsidR="00000000" w:rsidRPr="0032635F" w:rsidP="0032635F">
      <w:pPr>
        <w:pStyle w:val="ListBullet"/>
      </w:pPr>
      <w:r w:rsidRPr="0032635F">
        <w:t>Assessment processes and techniques must be appropriate to th</w:t>
      </w:r>
      <w:r w:rsidRPr="0032635F">
        <w:t>e language, literacy and numeracy requirements of the work being performed and the needs of the candidate.</w:t>
      </w:r>
    </w:p>
    <w:p w:rsidR="00000000" w:rsidRPr="0032635F" w:rsidP="0032635F">
      <w:pPr>
        <w:pStyle w:val="ListBullet"/>
      </w:pPr>
      <w:r w:rsidRPr="0032635F">
        <w:t>Conditions for assessment must include access to all tools, equipment, materials and documentation required, including relevant workplace procedures,</w:t>
      </w:r>
      <w:r w:rsidRPr="0032635F">
        <w:t xml:space="preserve"> product and manufacturing specifications associated with this unit.</w:t>
      </w:r>
    </w:p>
    <w:p w:rsidR="00000000" w:rsidRPr="0032635F" w:rsidP="0032635F">
      <w:pPr>
        <w:pStyle w:val="ListBullet"/>
      </w:pPr>
      <w:r w:rsidRPr="0032635F">
        <w:t>The regulatory framework will be reflected in workplace policies and procedures and is not required to be independently assessed.</w:t>
      </w:r>
    </w:p>
    <w:p w:rsidR="00000000" w:rsidRPr="0032635F" w:rsidP="0032635F">
      <w:pPr>
        <w:pStyle w:val="ListBullet"/>
      </w:pPr>
      <w:r w:rsidRPr="0032635F">
        <w:t>Foundation skills are integral to competent performance o</w:t>
      </w:r>
      <w:r w:rsidRPr="0032635F">
        <w:t>f the unit and should not be assessed separately.</w:t>
      </w:r>
    </w:p>
    <w:p w:rsidR="00000000" w:rsidRPr="0032635F" w:rsidP="0032635F">
      <w:pPr>
        <w:pStyle w:val="ListBullet"/>
      </w:pPr>
      <w:r w:rsidRPr="0032635F">
        <w:t>As a minimum, assessors must satisfy the Standards for Registered Training Organisations 2015 assessor requirements.</w:t>
      </w:r>
    </w:p>
    <w:p w:rsidR="00000000" w:rsidRPr="0032635F" w:rsidP="0032635F">
      <w:pPr>
        <w:pStyle w:val="AllowPageBreak"/>
      </w:pPr>
    </w:p>
    <w:p w:rsidR="00000000" w:rsidRPr="0032635F" w:rsidP="0032635F">
      <w:pPr>
        <w:pStyle w:val="Heading1"/>
      </w:pPr>
      <w:bookmarkStart w:id="15" w:name="O_851486"/>
      <w:bookmarkEnd w:id="15"/>
      <w:r w:rsidRPr="0032635F">
        <w:t>Links</w:t>
      </w:r>
    </w:p>
    <w:p w:rsidR="00000000" w:rsidRPr="0032635F" w:rsidP="00873BA2">
      <w:pPr>
        <w:pStyle w:val="BodyText"/>
      </w:pPr>
      <w:r w:rsidRPr="003263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637A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2635F" w:rsidP="0032635F"/>
    <w:sectPr w:rsidSect="00326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 w:rsidRPr="00873BA2" w:rsidP="00873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2" w:rsidP="00326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3BA2" w:rsidP="00326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3BA2" w:rsidP="00326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 w:rsidP="00326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3BA2">
      <w:t>Approved</w:t>
    </w:r>
    <w:r w:rsidR="00873B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3B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3BA2">
      <w:rPr>
        <w:noProof/>
      </w:rPr>
      <w:t>5</w:t>
    </w:r>
    <w:r>
      <w:rPr>
        <w:noProof/>
      </w:rPr>
      <w:fldChar w:fldCharType="end"/>
    </w:r>
  </w:p>
  <w:p w:rsidR="0032635F" w:rsidP="00326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3B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3BA2">
      <w:t>Manufacturing Industry Skills Alliance</w:t>
    </w:r>
    <w:r w:rsidR="00873BA2">
      <w:fldChar w:fldCharType="end"/>
    </w:r>
  </w:p>
  <w:p w:rsidR="0032635F" w:rsidP="00326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35F" w:rsidRPr="00873BA2" w:rsidP="00873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A2" w:rsidRPr="002D2AF8" w:rsidP="00326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MSMRVG201 Tow a recreational vehicle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3BA2" w:rsidP="00326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35F" w:rsidRPr="002D2AF8" w:rsidP="00326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3BA2">
      <w:t>MSMRVG201 Tow a recreational vehicle safely</w:t>
    </w:r>
    <w:r w:rsidR="00873B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3BA2">
      <w:rPr>
        <w:noProof/>
      </w:rPr>
      <w:t>1 March 2025</w:t>
    </w:r>
    <w:r>
      <w:fldChar w:fldCharType="end"/>
    </w:r>
  </w:p>
  <w:p w:rsidR="0032635F" w:rsidP="00326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6F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D02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CAB5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35F"/>
  </w:style>
  <w:style w:type="character" w:customStyle="1" w:styleId="Heading1Char">
    <w:name w:val="Heading 1 Char"/>
    <w:basedOn w:val="DefaultParagraphFont"/>
    <w:link w:val="Heading1"/>
    <w:rsid w:val="00326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3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35F"/>
    <w:rPr>
      <w:b/>
      <w:spacing w:val="0"/>
    </w:rPr>
  </w:style>
  <w:style w:type="paragraph" w:styleId="ListBullet2">
    <w:name w:val="List Bullet 2"/>
    <w:basedOn w:val="List2"/>
    <w:rsid w:val="003263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35F"/>
    <w:rPr>
      <w:i/>
    </w:rPr>
  </w:style>
  <w:style w:type="paragraph" w:styleId="Caption">
    <w:name w:val="caption"/>
    <w:basedOn w:val="BodyText"/>
    <w:next w:val="Normal"/>
    <w:qFormat/>
    <w:rsid w:val="00326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35F"/>
  </w:style>
  <w:style w:type="paragraph" w:styleId="TableofFigures">
    <w:name w:val="table of figures"/>
    <w:basedOn w:val="Normal"/>
    <w:next w:val="Normal"/>
    <w:semiHidden/>
    <w:rsid w:val="00326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3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35F"/>
    <w:rPr>
      <w:rFonts w:ascii="Wingdings" w:hAnsi="Wingdings"/>
    </w:rPr>
  </w:style>
  <w:style w:type="paragraph" w:customStyle="1" w:styleId="TableHeading">
    <w:name w:val="Table Heading"/>
    <w:basedOn w:val="HeadingBase"/>
    <w:rsid w:val="00326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35F"/>
    <w:rPr>
      <w:color w:val="0033CC"/>
      <w:u w:val="none"/>
    </w:rPr>
  </w:style>
  <w:style w:type="paragraph" w:customStyle="1" w:styleId="BodyTextRight">
    <w:name w:val="Body Text Right"/>
    <w:basedOn w:val="BodyText"/>
    <w:rsid w:val="00326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35F"/>
    <w:rPr>
      <w:sz w:val="32"/>
    </w:rPr>
  </w:style>
  <w:style w:type="paragraph" w:customStyle="1" w:styleId="HeadingProcedure">
    <w:name w:val="Heading Procedure"/>
    <w:basedOn w:val="HeadingBase"/>
    <w:next w:val="Normal"/>
    <w:rsid w:val="00326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35F"/>
    <w:pPr>
      <w:spacing w:before="60" w:after="60"/>
    </w:pPr>
  </w:style>
  <w:style w:type="paragraph" w:styleId="ListContinue">
    <w:name w:val="List Continue"/>
    <w:basedOn w:val="List"/>
    <w:rsid w:val="0032635F"/>
    <w:pPr>
      <w:ind w:firstLine="0"/>
    </w:pPr>
  </w:style>
  <w:style w:type="paragraph" w:customStyle="1" w:styleId="ListNote">
    <w:name w:val="List Note"/>
    <w:basedOn w:val="List"/>
    <w:rsid w:val="00326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35F"/>
    <w:rPr>
      <w:rFonts w:ascii="Courier New" w:hAnsi="Courier New"/>
    </w:rPr>
  </w:style>
  <w:style w:type="paragraph" w:customStyle="1" w:styleId="NoteBullet">
    <w:name w:val="Note Bullet"/>
    <w:basedOn w:val="Note"/>
    <w:rsid w:val="00326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3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35F"/>
    <w:rPr>
      <w:b/>
      <w:smallCaps/>
    </w:rPr>
  </w:style>
  <w:style w:type="paragraph" w:customStyle="1" w:styleId="TableListNumber">
    <w:name w:val="Table List Number"/>
    <w:basedOn w:val="ListNumber"/>
    <w:rsid w:val="00326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35F"/>
    <w:pPr>
      <w:numPr>
        <w:numId w:val="9"/>
      </w:numPr>
    </w:pPr>
  </w:style>
  <w:style w:type="paragraph" w:customStyle="1" w:styleId="ListAlpha2">
    <w:name w:val="List Alpha 2"/>
    <w:basedOn w:val="List2"/>
    <w:rsid w:val="0032635F"/>
    <w:pPr>
      <w:numPr>
        <w:numId w:val="8"/>
      </w:numPr>
    </w:pPr>
  </w:style>
  <w:style w:type="paragraph" w:styleId="List2">
    <w:name w:val="List 2"/>
    <w:basedOn w:val="BodyText"/>
    <w:rsid w:val="00326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3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35F"/>
    <w:pPr>
      <w:numPr>
        <w:numId w:val="4"/>
      </w:numPr>
    </w:pPr>
  </w:style>
  <w:style w:type="paragraph" w:styleId="ListContinue2">
    <w:name w:val="List Continue 2"/>
    <w:basedOn w:val="List2"/>
    <w:rsid w:val="0032635F"/>
    <w:pPr>
      <w:ind w:firstLine="0"/>
    </w:pPr>
  </w:style>
  <w:style w:type="paragraph" w:styleId="ListContinue3">
    <w:name w:val="List Continue 3"/>
    <w:basedOn w:val="List3"/>
    <w:rsid w:val="0032635F"/>
    <w:pPr>
      <w:ind w:left="1021" w:firstLine="0"/>
    </w:pPr>
  </w:style>
  <w:style w:type="paragraph" w:styleId="ListContinue4">
    <w:name w:val="List Continue 4"/>
    <w:basedOn w:val="List4"/>
    <w:rsid w:val="0032635F"/>
    <w:pPr>
      <w:ind w:firstLine="0"/>
    </w:pPr>
  </w:style>
  <w:style w:type="paragraph" w:styleId="ListContinue5">
    <w:name w:val="List Continue 5"/>
    <w:basedOn w:val="List5"/>
    <w:rsid w:val="0032635F"/>
    <w:pPr>
      <w:ind w:firstLine="0"/>
    </w:pPr>
  </w:style>
  <w:style w:type="paragraph" w:styleId="ListNumber3">
    <w:name w:val="List Number 3"/>
    <w:basedOn w:val="List3"/>
    <w:rsid w:val="0032635F"/>
    <w:pPr>
      <w:numPr>
        <w:numId w:val="5"/>
      </w:numPr>
    </w:pPr>
  </w:style>
  <w:style w:type="paragraph" w:styleId="ListNumber4">
    <w:name w:val="List Number 4"/>
    <w:basedOn w:val="List4"/>
    <w:rsid w:val="0032635F"/>
    <w:pPr>
      <w:numPr>
        <w:numId w:val="6"/>
      </w:numPr>
    </w:pPr>
  </w:style>
  <w:style w:type="paragraph" w:styleId="ListNumber5">
    <w:name w:val="List Number 5"/>
    <w:basedOn w:val="List5"/>
    <w:rsid w:val="0032635F"/>
    <w:pPr>
      <w:numPr>
        <w:numId w:val="7"/>
      </w:numPr>
    </w:pPr>
  </w:style>
  <w:style w:type="paragraph" w:styleId="BlockText">
    <w:name w:val="Block Text"/>
    <w:basedOn w:val="Normal"/>
    <w:rsid w:val="00326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35F"/>
    <w:rPr>
      <w:sz w:val="16"/>
      <w:vertAlign w:val="superscript"/>
    </w:rPr>
  </w:style>
  <w:style w:type="character" w:customStyle="1" w:styleId="Symbols">
    <w:name w:val="Symbols"/>
    <w:basedOn w:val="DefaultParagraphFont"/>
    <w:rsid w:val="0032635F"/>
    <w:rPr>
      <w:rFonts w:ascii="Symbol" w:hAnsi="Symbol"/>
    </w:rPr>
  </w:style>
  <w:style w:type="character" w:customStyle="1" w:styleId="MenuOptions">
    <w:name w:val="Menu Options"/>
    <w:basedOn w:val="DefaultParagraphFont"/>
    <w:rsid w:val="00326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35F"/>
    <w:rPr>
      <w:b/>
    </w:rPr>
  </w:style>
  <w:style w:type="character" w:customStyle="1" w:styleId="Underlined">
    <w:name w:val="Underlined"/>
    <w:basedOn w:val="DefaultParagraphFont"/>
    <w:rsid w:val="0032635F"/>
    <w:rPr>
      <w:u w:val="single"/>
    </w:rPr>
  </w:style>
  <w:style w:type="paragraph" w:customStyle="1" w:styleId="TableBodyTextRight">
    <w:name w:val="Table Body Text Right"/>
    <w:basedOn w:val="TableBodyText"/>
    <w:rsid w:val="00326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35F"/>
    <w:rPr>
      <w:sz w:val="18"/>
    </w:rPr>
  </w:style>
  <w:style w:type="paragraph" w:customStyle="1" w:styleId="BodySmallRight">
    <w:name w:val="Body Small Right"/>
    <w:basedOn w:val="BodyTextRight"/>
    <w:rsid w:val="0032635F"/>
    <w:rPr>
      <w:sz w:val="18"/>
      <w:szCs w:val="18"/>
    </w:rPr>
  </w:style>
  <w:style w:type="paragraph" w:customStyle="1" w:styleId="MarginEdition">
    <w:name w:val="Margin Edition"/>
    <w:basedOn w:val="MarginNote"/>
    <w:rsid w:val="00326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35F"/>
    <w:rPr>
      <w:sz w:val="2"/>
      <w:szCs w:val="2"/>
    </w:rPr>
  </w:style>
  <w:style w:type="character" w:customStyle="1" w:styleId="Small">
    <w:name w:val="Small"/>
    <w:basedOn w:val="DefaultParagraphFont"/>
    <w:rsid w:val="0032635F"/>
    <w:rPr>
      <w:sz w:val="16"/>
    </w:rPr>
  </w:style>
  <w:style w:type="paragraph" w:customStyle="1" w:styleId="WideTable">
    <w:name w:val="Wide Table"/>
    <w:basedOn w:val="Normal"/>
    <w:rsid w:val="00326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35F"/>
  </w:style>
  <w:style w:type="paragraph" w:styleId="Quote">
    <w:name w:val="Quote"/>
    <w:basedOn w:val="Heading1"/>
    <w:link w:val="QuoteChar"/>
    <w:qFormat/>
    <w:rsid w:val="00326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35F"/>
    <w:pPr>
      <w:pageBreakBefore/>
    </w:pPr>
  </w:style>
  <w:style w:type="paragraph" w:customStyle="1" w:styleId="Border">
    <w:name w:val="Border"/>
    <w:basedOn w:val="Normal"/>
    <w:qFormat/>
    <w:rsid w:val="00326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35F"/>
    <w:rPr>
      <w:u w:val="single"/>
    </w:rPr>
  </w:style>
  <w:style w:type="character" w:customStyle="1" w:styleId="BoldandItalics">
    <w:name w:val="Bold and Italics"/>
    <w:qFormat/>
    <w:rsid w:val="0032635F"/>
    <w:rPr>
      <w:b/>
      <w:i/>
      <w:u w:val="none"/>
    </w:rPr>
  </w:style>
  <w:style w:type="paragraph" w:styleId="BalloonText">
    <w:name w:val="Balloon Text"/>
    <w:basedOn w:val="Normal"/>
    <w:link w:val="BalloonTextChar"/>
    <w:rsid w:val="00326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35F"/>
    <w:pPr>
      <w:spacing w:before="0" w:after="0"/>
    </w:pPr>
  </w:style>
  <w:style w:type="paragraph" w:customStyle="1" w:styleId="BodyTextBold">
    <w:name w:val="Body Text Bold"/>
    <w:basedOn w:val="BodyText"/>
    <w:qFormat/>
    <w:rsid w:val="0032635F"/>
    <w:rPr>
      <w:b/>
    </w:rPr>
  </w:style>
  <w:style w:type="character" w:styleId="Hyperlink">
    <w:name w:val="Hyperlink"/>
    <w:basedOn w:val="DefaultParagraphFont"/>
    <w:uiPriority w:val="99"/>
    <w:unhideWhenUsed/>
    <w:rsid w:val="00873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1367</Words>
  <Characters>8453</Characters>
  <Application>Microsoft Office Word</Application>
  <DocSecurity>0</DocSecurity>
  <Lines>325</Lines>
  <Paragraphs>181</Paragraphs>
  <ScaleCrop>false</ScaleCrop>
  <Company>Author-it Software Corporation Ltd.</Company>
  <LinksUpToDate>false</LinksUpToDate>
  <CharactersWithSpaces>9639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MSMRVG201 Tow a recreational vehicle safely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