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21E2" w:rsidP="007821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MSMRV401 Specify complex installations in recreational vehicles</w:t>
      </w:r>
      <w:r>
        <w:fldChar w:fldCharType="end"/>
      </w:r>
    </w:p>
    <w:p w:rsidR="007821E2" w:rsidP="007821E2">
      <w:pPr>
        <w:pStyle w:val="Version"/>
        <w:sectPr w:rsidSect="007F28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28C6" w:rsidP="007F28C6">
      <w:pPr>
        <w:pStyle w:val="SuperHeading"/>
      </w:pPr>
      <w:r w:rsidRPr="007F28C6">
        <w:t>MSMRV401 Specify complex installations in recreational vehicles</w:t>
      </w:r>
    </w:p>
    <w:p w:rsidR="00000000" w:rsidRPr="007F28C6" w:rsidP="007F28C6">
      <w:pPr>
        <w:pStyle w:val="Heading1"/>
      </w:pPr>
      <w:bookmarkStart w:id="1" w:name="O_1260266"/>
      <w:bookmarkEnd w:id="1"/>
      <w:r w:rsidRPr="007F28C6">
        <w:t>Modification History</w:t>
      </w:r>
    </w:p>
    <w:p w:rsidR="007821E2" w:rsidP="007821E2">
      <w:pPr>
        <w:pStyle w:val="BodyText"/>
      </w:pPr>
      <w:r w:rsidRPr="007F28C6">
        <w:t>Release 1. Newly created unit.</w:t>
      </w:r>
    </w:p>
    <w:p w:rsidR="00000000" w:rsidRPr="007F28C6" w:rsidP="007F28C6">
      <w:pPr>
        <w:pStyle w:val="Heading1"/>
      </w:pPr>
      <w:bookmarkStart w:id="2" w:name="O_1260267"/>
      <w:bookmarkEnd w:id="2"/>
      <w:r w:rsidRPr="007F28C6">
        <w:t>Application</w:t>
      </w:r>
    </w:p>
    <w:p w:rsidR="00000000" w:rsidRPr="007F28C6" w:rsidP="007821E2">
      <w:pPr>
        <w:pStyle w:val="BodyText"/>
      </w:pPr>
      <w:r w:rsidRPr="007F28C6">
        <w:t>This unit describes the skills and knowledge required to specify complex installations in recreational vehicles, including evaluating installation requirements and developing, documenting and communicating an installation solution. Complex installations in</w:t>
      </w:r>
      <w:r w:rsidRPr="007F28C6">
        <w:t>clude solar panel and battery systems; Bluetooth/wi-fi device control and communication systems; and complex internal modifications, including those involving gas and all common electrical voltages.</w:t>
      </w:r>
    </w:p>
    <w:p w:rsidR="00000000" w:rsidRPr="007F28C6" w:rsidP="007821E2">
      <w:pPr>
        <w:pStyle w:val="BodyText"/>
      </w:pPr>
      <w:r w:rsidRPr="007F28C6">
        <w:t xml:space="preserve">The unit applies to an experienced, post-trade worker in </w:t>
      </w:r>
      <w:r w:rsidRPr="007F28C6">
        <w:t>a recreational vehicle manufacturing or service and repair facility. In a manufacturing facility, they may specify a new, complex installation for an existing recreational vehicle product or support the development of a new product. In a service and repair</w:t>
      </w:r>
      <w:r w:rsidRPr="007F28C6">
        <w:t xml:space="preserve"> facility, they may be involved in a major refurbishment of a recreational vehicle or upgrading its existing systems.</w:t>
      </w:r>
    </w:p>
    <w:p w:rsidR="00000000" w:rsidRPr="007F28C6" w:rsidP="007821E2">
      <w:pPr>
        <w:pStyle w:val="BodyText"/>
      </w:pPr>
      <w:r w:rsidRPr="007F28C6">
        <w:t>The worker interprets and uses advanced technical information to develop solutions to potentially complex recreational vehicle requirement</w:t>
      </w:r>
      <w:r w:rsidRPr="007F28C6">
        <w:t xml:space="preserve">s. They work independently and typically solve complex problems that require theoretical knowledge and experience about the specification, manufacture and installation of a wide range of recreational vehicle products. Job roles commonly involve leadership </w:t>
      </w:r>
      <w:r w:rsidRPr="007F28C6">
        <w:t>and supervisory responsibilities.</w:t>
      </w:r>
    </w:p>
    <w:p w:rsidR="007821E2" w:rsidP="007821E2">
      <w:pPr>
        <w:pStyle w:val="BodyText"/>
      </w:pPr>
      <w:r w:rsidRPr="007F28C6">
        <w:t>No licensing or certification requirements exist at the time of publication. Relevant legislation, industry standards and codes of practice within Australia must be applied.</w:t>
      </w:r>
    </w:p>
    <w:p w:rsidR="00000000" w:rsidRPr="007F28C6" w:rsidP="007F28C6">
      <w:pPr>
        <w:pStyle w:val="Heading1"/>
      </w:pPr>
      <w:bookmarkStart w:id="3" w:name="O_1260271"/>
      <w:bookmarkEnd w:id="3"/>
      <w:r w:rsidRPr="007F28C6">
        <w:t>Elements and Performance Cri</w:t>
      </w:r>
      <w:r w:rsidRPr="007F28C6">
        <w:t>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7821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8C6" w:rsidP="007F28C6">
            <w:pPr>
              <w:pStyle w:val="BodyText"/>
            </w:pPr>
            <w:r w:rsidRPr="007F28C6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C6">
            <w:pPr>
              <w:pStyle w:val="BodyText"/>
              <w:rPr>
                <w:lang w:val="en-NZ"/>
              </w:rPr>
            </w:pPr>
            <w:r w:rsidRPr="007F28C6">
              <w:rPr>
                <w:rStyle w:val="SpecialBold"/>
              </w:rPr>
              <w:t>Performance Criteria</w:t>
            </w:r>
          </w:p>
        </w:tc>
      </w:tr>
      <w:tr w:rsidTr="007821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C6">
            <w:pPr>
              <w:pStyle w:val="BodyText"/>
              <w:rPr>
                <w:lang w:val="en-NZ"/>
              </w:rPr>
            </w:pPr>
            <w:r w:rsidRPr="007F28C6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C6">
            <w:pPr>
              <w:pStyle w:val="BodyText"/>
              <w:rPr>
                <w:lang w:val="en-NZ"/>
              </w:rPr>
            </w:pPr>
            <w:r w:rsidRPr="007F28C6">
              <w:t>Performance criteria describe the performance needed to demonstrate achievement of the element.</w:t>
            </w:r>
          </w:p>
        </w:tc>
      </w:tr>
      <w:tr w:rsidTr="007821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C6">
            <w:pPr>
              <w:pStyle w:val="BodyText"/>
              <w:rPr>
                <w:lang w:val="en-NZ"/>
              </w:rPr>
            </w:pPr>
            <w:r w:rsidRPr="007F28C6">
              <w:t>1. Evaluate the installation requirements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8C6" w:rsidP="007F28C6">
            <w:pPr>
              <w:pStyle w:val="BodyText"/>
            </w:pPr>
            <w:r w:rsidRPr="007F28C6">
              <w:t>1.1 Identify job requirements from the customer’s brief and specialist technical specifications if relevant</w:t>
            </w:r>
          </w:p>
          <w:p w:rsidR="00000000" w:rsidRPr="007F28C6" w:rsidP="007F28C6">
            <w:pPr>
              <w:pStyle w:val="BodyText"/>
            </w:pPr>
            <w:r w:rsidRPr="007F28C6">
              <w:t>1.2 Identify the extent of information and documentation the customer requires as a response to the brief</w:t>
            </w:r>
          </w:p>
          <w:p w:rsidR="00000000" w:rsidRPr="007F28C6" w:rsidP="007F28C6">
            <w:pPr>
              <w:pStyle w:val="BodyText"/>
            </w:pPr>
            <w:r w:rsidRPr="007F28C6">
              <w:t xml:space="preserve">1.3 Record the job requirements according </w:t>
            </w:r>
            <w:r w:rsidRPr="007F28C6">
              <w:t>to workplace procedures</w:t>
            </w:r>
          </w:p>
          <w:p w:rsidR="00000000" w:rsidP="007F28C6">
            <w:pPr>
              <w:pStyle w:val="BodyText"/>
              <w:rPr>
                <w:lang w:val="en-NZ"/>
              </w:rPr>
            </w:pPr>
            <w:r w:rsidRPr="007F28C6">
              <w:t xml:space="preserve">1.4 Determine the technical feasibility of the job requirements and the </w:t>
            </w:r>
            <w:r w:rsidRPr="007F28C6">
              <w:t>applicable standards and codes of practice</w:t>
            </w:r>
          </w:p>
        </w:tc>
      </w:tr>
      <w:tr w:rsidTr="007821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C6">
            <w:pPr>
              <w:pStyle w:val="BodyText"/>
              <w:rPr>
                <w:lang w:val="en-NZ"/>
              </w:rPr>
            </w:pPr>
            <w:r w:rsidRPr="007F28C6">
              <w:t>2. Develop an installation solution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8C6" w:rsidP="007F28C6">
            <w:pPr>
              <w:pStyle w:val="BodyText"/>
            </w:pPr>
            <w:r w:rsidRPr="007F28C6">
              <w:t>2.1 Identify systems and products potentially suitable for job requirements</w:t>
            </w:r>
          </w:p>
          <w:p w:rsidR="00000000" w:rsidRPr="007F28C6" w:rsidP="007F28C6">
            <w:pPr>
              <w:pStyle w:val="BodyText"/>
            </w:pPr>
            <w:r w:rsidRPr="007F28C6">
              <w:t xml:space="preserve">2.2 </w:t>
            </w:r>
            <w:r w:rsidRPr="007F28C6">
              <w:t>Determine the technical specifications of potentially suitable systems and products from suppliers</w:t>
            </w:r>
          </w:p>
          <w:p w:rsidR="00000000" w:rsidRPr="007F28C6" w:rsidP="007F28C6">
            <w:pPr>
              <w:pStyle w:val="BodyText"/>
            </w:pPr>
            <w:r w:rsidRPr="007F28C6">
              <w:t>2.3 Assess potentially suitable products for conformance to applicable standards and codes of practice</w:t>
            </w:r>
          </w:p>
          <w:p w:rsidR="00000000" w:rsidRPr="007F28C6" w:rsidP="007F28C6">
            <w:pPr>
              <w:pStyle w:val="BodyText"/>
            </w:pPr>
            <w:r w:rsidRPr="007F28C6">
              <w:t xml:space="preserve">2.4 Identify any need for specialist technical advice </w:t>
            </w:r>
            <w:r w:rsidRPr="007F28C6">
              <w:t>about systems and appliances, and organise to obtain it according to workplace procedures</w:t>
            </w:r>
          </w:p>
          <w:p w:rsidR="00000000" w:rsidRPr="007F28C6" w:rsidP="007F28C6">
            <w:pPr>
              <w:pStyle w:val="BodyText"/>
            </w:pPr>
            <w:r w:rsidRPr="007F28C6">
              <w:t xml:space="preserve">2.5 Communicate with the customer and seek advice about options </w:t>
            </w:r>
          </w:p>
          <w:p w:rsidR="00000000" w:rsidP="007F28C6">
            <w:pPr>
              <w:pStyle w:val="BodyText"/>
              <w:rPr>
                <w:lang w:val="en-NZ"/>
              </w:rPr>
            </w:pPr>
            <w:r w:rsidRPr="007F28C6">
              <w:t xml:space="preserve">2.6 Develop an optimal solution that meets job requirements and conforms to applicable standards and </w:t>
            </w:r>
            <w:r w:rsidRPr="007F28C6">
              <w:t>codes of practice</w:t>
            </w:r>
          </w:p>
        </w:tc>
      </w:tr>
      <w:tr w:rsidTr="007821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C6">
            <w:pPr>
              <w:pStyle w:val="BodyText"/>
              <w:rPr>
                <w:lang w:val="en-NZ"/>
              </w:rPr>
            </w:pPr>
            <w:r w:rsidRPr="007F28C6">
              <w:t>3. Document and communicate the installation solution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8C6" w:rsidP="007F28C6">
            <w:pPr>
              <w:pStyle w:val="BodyText"/>
            </w:pPr>
            <w:r w:rsidRPr="007F28C6">
              <w:t>3.1 Prepare documentation for the solution to meet the customer’s requirements according to workplace procedures</w:t>
            </w:r>
          </w:p>
          <w:p w:rsidR="00000000" w:rsidRPr="007F28C6" w:rsidP="007F28C6">
            <w:pPr>
              <w:pStyle w:val="BodyText"/>
            </w:pPr>
            <w:r w:rsidRPr="007F28C6">
              <w:t>3.2 Obtain further detailed information from manufacturers/suppliers to meet the customer’s information and documentation requirements</w:t>
            </w:r>
          </w:p>
          <w:p w:rsidR="00000000" w:rsidRPr="007F28C6" w:rsidP="007F28C6">
            <w:pPr>
              <w:pStyle w:val="BodyText"/>
            </w:pPr>
            <w:r w:rsidRPr="007F28C6">
              <w:t>3.3 Communicate the information to the customer</w:t>
            </w:r>
          </w:p>
          <w:p w:rsidR="00000000" w:rsidRPr="007F28C6" w:rsidP="007F28C6">
            <w:pPr>
              <w:pStyle w:val="BodyText"/>
            </w:pPr>
            <w:r w:rsidRPr="007F28C6">
              <w:t>3.4 Respond to further questions or requests by the customer</w:t>
            </w:r>
          </w:p>
        </w:tc>
      </w:tr>
    </w:tbl>
    <w:p w:rsidR="007821E2" w:rsidP="007F28C6">
      <w:pPr>
        <w:pStyle w:val="BodyText"/>
      </w:pPr>
    </w:p>
    <w:p w:rsidR="007821E2" w:rsidP="007F28C6">
      <w:pPr>
        <w:pStyle w:val="BodyText"/>
      </w:pPr>
    </w:p>
    <w:p w:rsidR="00000000" w:rsidRPr="007F28C6" w:rsidP="007F28C6">
      <w:pPr>
        <w:pStyle w:val="Heading1"/>
      </w:pPr>
      <w:bookmarkStart w:id="4" w:name="O_1260272"/>
      <w:bookmarkEnd w:id="4"/>
      <w:r w:rsidRPr="007F28C6">
        <w:t>Foundation Skills</w:t>
      </w:r>
    </w:p>
    <w:p w:rsidR="00000000" w:rsidRPr="007F28C6" w:rsidP="007821E2">
      <w:pPr>
        <w:pStyle w:val="BodyText"/>
      </w:pPr>
      <w:r w:rsidRPr="007F28C6">
        <w:t>This section describes those language, literacy, numeracy and employment skills that are essential to performance but not explicit in the performance criteria.</w:t>
      </w:r>
    </w:p>
    <w:p w:rsidR="007821E2" w:rsidP="007821E2">
      <w:pPr>
        <w:pStyle w:val="BodyText"/>
      </w:pPr>
      <w:r w:rsidRPr="007F28C6">
        <w:t>Foundation skills essential to performance are explicit in the perfo</w:t>
      </w:r>
      <w:r w:rsidRPr="007F28C6">
        <w:t>rmance criteria of this unit of competency.</w:t>
      </w:r>
    </w:p>
    <w:p w:rsidR="00000000" w:rsidRPr="007F28C6" w:rsidP="007F28C6">
      <w:pPr>
        <w:pStyle w:val="Heading1"/>
      </w:pPr>
      <w:bookmarkStart w:id="5" w:name="O_1260274"/>
      <w:bookmarkEnd w:id="5"/>
      <w:r w:rsidRPr="007F28C6">
        <w:t>Unit Mapping Information</w:t>
      </w:r>
    </w:p>
    <w:p w:rsidR="007821E2" w:rsidP="007821E2">
      <w:pPr>
        <w:pStyle w:val="BodyText"/>
      </w:pPr>
      <w:r w:rsidRPr="007F28C6">
        <w:t>No equivalent unit.</w:t>
      </w:r>
    </w:p>
    <w:p w:rsidR="00000000" w:rsidRPr="007F28C6" w:rsidP="007F28C6">
      <w:pPr>
        <w:pStyle w:val="Heading1"/>
      </w:pPr>
      <w:bookmarkStart w:id="6" w:name="O_1260281"/>
      <w:bookmarkEnd w:id="6"/>
      <w:r w:rsidRPr="007F28C6">
        <w:t>Links</w:t>
      </w:r>
    </w:p>
    <w:p w:rsidR="00000000" w:rsidRPr="007F28C6" w:rsidP="007821E2">
      <w:pPr>
        <w:pStyle w:val="BodyText"/>
      </w:pPr>
      <w:r w:rsidRPr="007F28C6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5C156E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7F28C6" w:rsidP="007F28C6"/>
    <w:sectPr w:rsidSect="007F28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8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8C6" w:rsidRPr="007821E2" w:rsidP="007821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8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1E2" w:rsidP="007F28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21E2" w:rsidP="007F28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821E2" w:rsidP="007F28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8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1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28C6" w:rsidRPr="007821E2" w:rsidP="007821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8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1E2" w:rsidRPr="002D2AF8" w:rsidP="007F28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MSMRV401 Specify complex installations in recreational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821E2" w:rsidP="007F28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28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28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28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28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28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28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28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28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28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28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28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28C6"/>
  </w:style>
  <w:style w:type="character" w:customStyle="1" w:styleId="Heading1Char">
    <w:name w:val="Heading 1 Char"/>
    <w:basedOn w:val="DefaultParagraphFont"/>
    <w:link w:val="Heading1"/>
    <w:rsid w:val="007F28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28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28C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F28C6"/>
    <w:rPr>
      <w:b/>
      <w:spacing w:val="0"/>
    </w:rPr>
  </w:style>
  <w:style w:type="paragraph" w:customStyle="1" w:styleId="SuperHeading">
    <w:name w:val="SuperHeading"/>
    <w:basedOn w:val="Normal"/>
    <w:rsid w:val="007F28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28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28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28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28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28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28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28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28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28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28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28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28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28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28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28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28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28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28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28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28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28C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F28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28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28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28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28C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28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28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28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28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28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28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28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28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28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28C6"/>
    <w:rPr>
      <w:i/>
    </w:rPr>
  </w:style>
  <w:style w:type="paragraph" w:styleId="Caption">
    <w:name w:val="caption"/>
    <w:basedOn w:val="BodyText"/>
    <w:next w:val="Normal"/>
    <w:qFormat/>
    <w:rsid w:val="007F28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28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28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28C6"/>
  </w:style>
  <w:style w:type="paragraph" w:styleId="TableofFigures">
    <w:name w:val="table of figures"/>
    <w:basedOn w:val="Normal"/>
    <w:next w:val="Normal"/>
    <w:semiHidden/>
    <w:rsid w:val="007F28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28C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F28C6"/>
    <w:rPr>
      <w:rFonts w:ascii="Wingdings" w:hAnsi="Wingdings"/>
    </w:rPr>
  </w:style>
  <w:style w:type="paragraph" w:customStyle="1" w:styleId="TableHeading">
    <w:name w:val="Table Heading"/>
    <w:basedOn w:val="HeadingBase"/>
    <w:rsid w:val="007F28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28C6"/>
    <w:rPr>
      <w:color w:val="0033CC"/>
      <w:u w:val="none"/>
    </w:rPr>
  </w:style>
  <w:style w:type="paragraph" w:customStyle="1" w:styleId="BodyTextRight">
    <w:name w:val="Body Text Right"/>
    <w:basedOn w:val="BodyText"/>
    <w:rsid w:val="007F28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28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28C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28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28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28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28C6"/>
    <w:rPr>
      <w:sz w:val="32"/>
    </w:rPr>
  </w:style>
  <w:style w:type="paragraph" w:customStyle="1" w:styleId="HeadingProcedure">
    <w:name w:val="Heading Procedure"/>
    <w:basedOn w:val="HeadingBase"/>
    <w:next w:val="Normal"/>
    <w:rsid w:val="007F28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28C6"/>
    <w:pPr>
      <w:spacing w:before="60" w:after="60"/>
    </w:pPr>
  </w:style>
  <w:style w:type="paragraph" w:styleId="ListContinue">
    <w:name w:val="List Continue"/>
    <w:basedOn w:val="List"/>
    <w:rsid w:val="007F28C6"/>
    <w:pPr>
      <w:ind w:firstLine="0"/>
    </w:pPr>
  </w:style>
  <w:style w:type="paragraph" w:customStyle="1" w:styleId="ListNote">
    <w:name w:val="List Note"/>
    <w:basedOn w:val="List"/>
    <w:rsid w:val="007F28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28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28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28C6"/>
    <w:rPr>
      <w:rFonts w:ascii="Courier New" w:hAnsi="Courier New"/>
    </w:rPr>
  </w:style>
  <w:style w:type="paragraph" w:customStyle="1" w:styleId="NoteBullet">
    <w:name w:val="Note Bullet"/>
    <w:basedOn w:val="Note"/>
    <w:rsid w:val="007F28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28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28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28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28C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F28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28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28C6"/>
    <w:rPr>
      <w:b/>
      <w:smallCaps/>
    </w:rPr>
  </w:style>
  <w:style w:type="paragraph" w:customStyle="1" w:styleId="TableListNumber">
    <w:name w:val="Table List Number"/>
    <w:basedOn w:val="ListNumber"/>
    <w:rsid w:val="007F28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28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28C6"/>
    <w:pPr>
      <w:numPr>
        <w:numId w:val="7"/>
      </w:numPr>
    </w:pPr>
  </w:style>
  <w:style w:type="paragraph" w:customStyle="1" w:styleId="ListAlpha2">
    <w:name w:val="List Alpha 2"/>
    <w:basedOn w:val="List2"/>
    <w:rsid w:val="007F28C6"/>
    <w:pPr>
      <w:numPr>
        <w:numId w:val="6"/>
      </w:numPr>
    </w:pPr>
  </w:style>
  <w:style w:type="paragraph" w:styleId="List2">
    <w:name w:val="List 2"/>
    <w:basedOn w:val="BodyText"/>
    <w:rsid w:val="007F28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28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28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28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28C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28C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F28C6"/>
    <w:pPr>
      <w:numPr>
        <w:numId w:val="2"/>
      </w:numPr>
    </w:pPr>
  </w:style>
  <w:style w:type="paragraph" w:styleId="ListContinue2">
    <w:name w:val="List Continue 2"/>
    <w:basedOn w:val="List2"/>
    <w:rsid w:val="007F28C6"/>
    <w:pPr>
      <w:ind w:firstLine="0"/>
    </w:pPr>
  </w:style>
  <w:style w:type="paragraph" w:styleId="ListContinue3">
    <w:name w:val="List Continue 3"/>
    <w:basedOn w:val="List3"/>
    <w:rsid w:val="007F28C6"/>
    <w:pPr>
      <w:ind w:left="1021" w:firstLine="0"/>
    </w:pPr>
  </w:style>
  <w:style w:type="paragraph" w:styleId="ListContinue4">
    <w:name w:val="List Continue 4"/>
    <w:basedOn w:val="List4"/>
    <w:rsid w:val="007F28C6"/>
    <w:pPr>
      <w:ind w:firstLine="0"/>
    </w:pPr>
  </w:style>
  <w:style w:type="paragraph" w:styleId="ListContinue5">
    <w:name w:val="List Continue 5"/>
    <w:basedOn w:val="List5"/>
    <w:rsid w:val="007F28C6"/>
    <w:pPr>
      <w:ind w:firstLine="0"/>
    </w:pPr>
  </w:style>
  <w:style w:type="paragraph" w:styleId="ListNumber3">
    <w:name w:val="List Number 3"/>
    <w:basedOn w:val="List3"/>
    <w:rsid w:val="007F28C6"/>
    <w:pPr>
      <w:numPr>
        <w:numId w:val="3"/>
      </w:numPr>
    </w:pPr>
  </w:style>
  <w:style w:type="paragraph" w:styleId="ListNumber4">
    <w:name w:val="List Number 4"/>
    <w:basedOn w:val="List4"/>
    <w:rsid w:val="007F28C6"/>
    <w:pPr>
      <w:numPr>
        <w:numId w:val="4"/>
      </w:numPr>
    </w:pPr>
  </w:style>
  <w:style w:type="paragraph" w:styleId="ListNumber5">
    <w:name w:val="List Number 5"/>
    <w:basedOn w:val="List5"/>
    <w:rsid w:val="007F28C6"/>
    <w:pPr>
      <w:numPr>
        <w:numId w:val="5"/>
      </w:numPr>
    </w:pPr>
  </w:style>
  <w:style w:type="paragraph" w:styleId="BlockText">
    <w:name w:val="Block Text"/>
    <w:basedOn w:val="Normal"/>
    <w:rsid w:val="007F28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28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28C6"/>
    <w:rPr>
      <w:sz w:val="16"/>
      <w:vertAlign w:val="superscript"/>
    </w:rPr>
  </w:style>
  <w:style w:type="character" w:customStyle="1" w:styleId="Symbols">
    <w:name w:val="Symbols"/>
    <w:basedOn w:val="DefaultParagraphFont"/>
    <w:rsid w:val="007F28C6"/>
    <w:rPr>
      <w:rFonts w:ascii="Symbol" w:hAnsi="Symbol"/>
    </w:rPr>
  </w:style>
  <w:style w:type="character" w:customStyle="1" w:styleId="MenuOptions">
    <w:name w:val="Menu Options"/>
    <w:basedOn w:val="DefaultParagraphFont"/>
    <w:rsid w:val="007F28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28C6"/>
    <w:rPr>
      <w:b/>
    </w:rPr>
  </w:style>
  <w:style w:type="character" w:customStyle="1" w:styleId="Underlined">
    <w:name w:val="Underlined"/>
    <w:basedOn w:val="DefaultParagraphFont"/>
    <w:rsid w:val="007F28C6"/>
    <w:rPr>
      <w:u w:val="single"/>
    </w:rPr>
  </w:style>
  <w:style w:type="paragraph" w:customStyle="1" w:styleId="TableBodyTextRight">
    <w:name w:val="Table Body Text Right"/>
    <w:basedOn w:val="TableBodyText"/>
    <w:rsid w:val="007F28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28C6"/>
    <w:rPr>
      <w:sz w:val="18"/>
    </w:rPr>
  </w:style>
  <w:style w:type="paragraph" w:customStyle="1" w:styleId="BodySmallRight">
    <w:name w:val="Body Small Right"/>
    <w:basedOn w:val="BodyTextRight"/>
    <w:rsid w:val="007F28C6"/>
    <w:rPr>
      <w:sz w:val="18"/>
      <w:szCs w:val="18"/>
    </w:rPr>
  </w:style>
  <w:style w:type="paragraph" w:customStyle="1" w:styleId="MarginEdition">
    <w:name w:val="Margin Edition"/>
    <w:basedOn w:val="MarginNote"/>
    <w:rsid w:val="007F28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28C6"/>
    <w:rPr>
      <w:sz w:val="2"/>
      <w:szCs w:val="2"/>
    </w:rPr>
  </w:style>
  <w:style w:type="character" w:customStyle="1" w:styleId="Small">
    <w:name w:val="Small"/>
    <w:basedOn w:val="DefaultParagraphFont"/>
    <w:rsid w:val="007F28C6"/>
    <w:rPr>
      <w:sz w:val="16"/>
    </w:rPr>
  </w:style>
  <w:style w:type="paragraph" w:customStyle="1" w:styleId="WideTable">
    <w:name w:val="Wide Table"/>
    <w:basedOn w:val="Normal"/>
    <w:rsid w:val="007F28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28C6"/>
  </w:style>
  <w:style w:type="paragraph" w:styleId="Quote">
    <w:name w:val="Quote"/>
    <w:basedOn w:val="Heading1"/>
    <w:link w:val="QuoteChar"/>
    <w:qFormat/>
    <w:rsid w:val="007F28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28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28C6"/>
    <w:pPr>
      <w:pageBreakBefore/>
    </w:pPr>
  </w:style>
  <w:style w:type="paragraph" w:customStyle="1" w:styleId="Border">
    <w:name w:val="Border"/>
    <w:basedOn w:val="Normal"/>
    <w:qFormat/>
    <w:rsid w:val="007F28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28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8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8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28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28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28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28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28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28C6"/>
    <w:rPr>
      <w:u w:val="single"/>
    </w:rPr>
  </w:style>
  <w:style w:type="character" w:customStyle="1" w:styleId="BoldandItalics">
    <w:name w:val="Bold and Italics"/>
    <w:qFormat/>
    <w:rsid w:val="007F28C6"/>
    <w:rPr>
      <w:b/>
      <w:i/>
      <w:u w:val="none"/>
    </w:rPr>
  </w:style>
  <w:style w:type="paragraph" w:styleId="BalloonText">
    <w:name w:val="Balloon Text"/>
    <w:basedOn w:val="Normal"/>
    <w:link w:val="BalloonTextChar"/>
    <w:rsid w:val="007F28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28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28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28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28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28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28C6"/>
    <w:pPr>
      <w:spacing w:before="0" w:after="0"/>
    </w:pPr>
  </w:style>
  <w:style w:type="paragraph" w:customStyle="1" w:styleId="BodyTextBold">
    <w:name w:val="Body Text Bold"/>
    <w:basedOn w:val="BodyText"/>
    <w:qFormat/>
    <w:rsid w:val="007F28C6"/>
    <w:rPr>
      <w:b/>
    </w:rPr>
  </w:style>
  <w:style w:type="character" w:styleId="Hyperlink">
    <w:name w:val="Hyperlink"/>
    <w:basedOn w:val="DefaultParagraphFont"/>
    <w:uiPriority w:val="99"/>
    <w:unhideWhenUsed/>
    <w:rsid w:val="007821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532</Words>
  <Characters>3522</Characters>
  <Application>Microsoft Office Word</Application>
  <DocSecurity>0</DocSecurity>
  <Lines>85</Lines>
  <Paragraphs>46</Paragraphs>
  <ScaleCrop>false</ScaleCrop>
  <Company>Author-it Software Corporation Ltd.</Company>
  <LinksUpToDate>false</LinksUpToDate>
  <CharactersWithSpaces>4008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MSMRV401 Specify complex installations in recreational vehicles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2023-02-03T05:50:00Z</dcterms:created>
  <dcterms:modified xsi:type="dcterms:W3CDTF">2023-02-03T05:50:00Z</dcterms:modified>
</cp:coreProperties>
</file>