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3A3" w:rsidP="00692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MSMRV401 Specify complex installations in recreational vehicles</w:t>
      </w:r>
      <w:r>
        <w:fldChar w:fldCharType="end"/>
      </w:r>
    </w:p>
    <w:p w:rsidR="006923A3" w:rsidP="006923A3">
      <w:pPr>
        <w:pStyle w:val="Version"/>
        <w:sectPr w:rsidSect="00ED2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723" w:rsidP="00ED2723">
      <w:pPr>
        <w:pStyle w:val="SuperHeading"/>
      </w:pPr>
      <w:r w:rsidRPr="00ED2723">
        <w:t>Assessment Requirements for MSMRV401 Specify complex installations in recreational vehicles</w:t>
      </w:r>
    </w:p>
    <w:p w:rsidR="00000000" w:rsidRPr="00ED2723" w:rsidP="00ED2723">
      <w:pPr>
        <w:pStyle w:val="Heading1"/>
      </w:pPr>
      <w:bookmarkStart w:id="1" w:name="O_1260276"/>
      <w:bookmarkEnd w:id="1"/>
      <w:r w:rsidRPr="00ED2723">
        <w:t>Modification History</w:t>
      </w:r>
    </w:p>
    <w:p w:rsidR="006923A3" w:rsidP="006923A3">
      <w:pPr>
        <w:pStyle w:val="BodyText"/>
      </w:pPr>
      <w:r w:rsidRPr="00ED2723">
        <w:t>Release 1. Newly created unit.</w:t>
      </w:r>
    </w:p>
    <w:p w:rsidR="00000000" w:rsidRPr="00ED2723" w:rsidP="00ED2723">
      <w:pPr>
        <w:pStyle w:val="Heading1"/>
      </w:pPr>
      <w:bookmarkStart w:id="2" w:name="O_1260277"/>
      <w:bookmarkEnd w:id="2"/>
      <w:r w:rsidRPr="00ED2723">
        <w:t>Performance Evidence</w:t>
      </w:r>
    </w:p>
    <w:p w:rsidR="00000000" w:rsidRPr="00ED2723" w:rsidP="006923A3">
      <w:pPr>
        <w:pStyle w:val="BodyText"/>
      </w:pPr>
      <w:r w:rsidRPr="00ED2723">
        <w:t>There must be evidence the candidate has completed the tasks in the elements and performance criteria of this unit of competency and has demonstrated the ability to:</w:t>
      </w:r>
    </w:p>
    <w:p w:rsidR="00000000" w:rsidRPr="00ED2723" w:rsidP="00ED2723">
      <w:pPr>
        <w:pStyle w:val="ListBullet"/>
      </w:pPr>
      <w:r w:rsidRPr="00ED2723">
        <w:t>assess requirements and develop specification, product and pricing documentation that com</w:t>
      </w:r>
      <w:r w:rsidRPr="00ED2723">
        <w:t>plies with applicable codes of practice and relevant Australian standards for one or more jobs that individually or cumulatively involve:</w:t>
      </w:r>
    </w:p>
    <w:p w:rsidR="00000000" w:rsidRPr="00ED2723" w:rsidP="00ED2723">
      <w:pPr>
        <w:pStyle w:val="ListBullet2"/>
      </w:pPr>
      <w:r w:rsidRPr="00ED2723">
        <w:t>a solar panel and battery system</w:t>
      </w:r>
    </w:p>
    <w:p w:rsidR="00000000" w:rsidRPr="00ED2723" w:rsidP="00ED2723">
      <w:pPr>
        <w:pStyle w:val="ListBullet2"/>
      </w:pPr>
      <w:r w:rsidRPr="00ED2723">
        <w:t>a wireless / device control / connectivity system</w:t>
      </w:r>
    </w:p>
    <w:p w:rsidR="006923A3" w:rsidP="00ED2723">
      <w:pPr>
        <w:pStyle w:val="ListBullet2"/>
      </w:pPr>
      <w:r w:rsidRPr="00ED2723">
        <w:t>a complex internal modification.</w:t>
      </w:r>
    </w:p>
    <w:p w:rsidR="006923A3" w:rsidP="00ED2723">
      <w:pPr>
        <w:pStyle w:val="ListBullet2"/>
      </w:pPr>
    </w:p>
    <w:p w:rsidR="00000000" w:rsidRPr="00ED2723" w:rsidP="00ED2723">
      <w:pPr>
        <w:pStyle w:val="Heading1"/>
      </w:pPr>
      <w:bookmarkStart w:id="3" w:name="O_1260278"/>
      <w:bookmarkEnd w:id="3"/>
      <w:r w:rsidRPr="00ED2723">
        <w:t>Knowledge Evidence</w:t>
      </w:r>
    </w:p>
    <w:p w:rsidR="00000000" w:rsidRPr="00ED2723" w:rsidP="006923A3">
      <w:pPr>
        <w:pStyle w:val="BodyText"/>
      </w:pPr>
      <w:r w:rsidRPr="00ED2723">
        <w:t>There must be evidence the candidate knows:</w:t>
      </w:r>
    </w:p>
    <w:p w:rsidR="00000000" w:rsidRPr="00ED2723" w:rsidP="00ED2723">
      <w:pPr>
        <w:pStyle w:val="ListBullet"/>
      </w:pPr>
      <w:r w:rsidRPr="00ED2723">
        <w:t>requirements relevant to the performance criteria of:</w:t>
      </w:r>
    </w:p>
    <w:p w:rsidR="00000000" w:rsidRPr="00ED2723" w:rsidP="00ED2723">
      <w:pPr>
        <w:pStyle w:val="ListBullet2"/>
      </w:pPr>
      <w:r w:rsidRPr="00ED2723">
        <w:rPr>
          <w:rStyle w:val="Emphasis"/>
        </w:rPr>
        <w:t>AS/NZS 5601.2 Gas installations LP Gas installations in caravans and boats for non-propulsive purposes</w:t>
      </w:r>
    </w:p>
    <w:p w:rsidR="00000000" w:rsidRPr="00ED2723" w:rsidP="00ED2723">
      <w:pPr>
        <w:pStyle w:val="ListBullet2"/>
      </w:pPr>
      <w:r w:rsidRPr="00ED2723">
        <w:rPr>
          <w:rStyle w:val="Emphasis"/>
        </w:rPr>
        <w:t>AS/NZS 3000 Electrical installations (known as the Wiring Rules)</w:t>
      </w:r>
    </w:p>
    <w:p w:rsidR="00000000" w:rsidRPr="00ED2723" w:rsidP="00ED2723">
      <w:pPr>
        <w:pStyle w:val="ListBullet2"/>
      </w:pPr>
      <w:r w:rsidRPr="00ED2723">
        <w:rPr>
          <w:rStyle w:val="Emphasis"/>
        </w:rPr>
        <w:t>AS/NZS 3001 Electrical installations - Transportable structures and vehicles including their site supplies</w:t>
      </w:r>
    </w:p>
    <w:p w:rsidR="00000000" w:rsidRPr="00ED2723" w:rsidP="00ED2723">
      <w:pPr>
        <w:pStyle w:val="ListBullet2"/>
      </w:pPr>
      <w:r w:rsidRPr="00ED2723">
        <w:t>the</w:t>
      </w:r>
      <w:r w:rsidRPr="00ED2723">
        <w:rPr>
          <w:rStyle w:val="Emphasis"/>
        </w:rPr>
        <w:t xml:space="preserve"> Road Vehicle Standards Act 2018</w:t>
      </w:r>
    </w:p>
    <w:p w:rsidR="00000000" w:rsidRPr="00ED2723" w:rsidP="00ED2723">
      <w:pPr>
        <w:pStyle w:val="ListBullet2"/>
      </w:pPr>
      <w:r w:rsidRPr="00ED2723">
        <w:t>Australian design rules</w:t>
      </w:r>
      <w:r w:rsidRPr="00ED2723">
        <w:tab/>
      </w:r>
    </w:p>
    <w:p w:rsidR="00000000" w:rsidRPr="00ED2723" w:rsidP="00ED2723">
      <w:pPr>
        <w:pStyle w:val="ListBullet"/>
      </w:pPr>
      <w:r w:rsidRPr="00ED2723">
        <w:t>other Australian stand</w:t>
      </w:r>
      <w:r w:rsidRPr="00ED2723">
        <w:t>ards and codes of practice applicable to complex installations in recreational vehicles</w:t>
      </w:r>
    </w:p>
    <w:p w:rsidR="00000000" w:rsidRPr="00ED2723" w:rsidP="00ED2723">
      <w:pPr>
        <w:pStyle w:val="ListBullet"/>
      </w:pPr>
      <w:r w:rsidRPr="00ED2723">
        <w:t>types, characteristics, uses and limitations of recreational vehicle products and systems, including new-technology solutions, including those relating to:</w:t>
      </w:r>
    </w:p>
    <w:p w:rsidR="00000000" w:rsidRPr="00ED2723" w:rsidP="00ED2723">
      <w:pPr>
        <w:pStyle w:val="ListBullet2"/>
      </w:pPr>
      <w:r w:rsidRPr="00ED2723">
        <w:t>solar panel</w:t>
      </w:r>
      <w:r w:rsidRPr="00ED2723">
        <w:t xml:space="preserve"> and battery systems</w:t>
      </w:r>
    </w:p>
    <w:p w:rsidR="00000000" w:rsidRPr="00ED2723" w:rsidP="00ED2723">
      <w:pPr>
        <w:pStyle w:val="ListBullet2"/>
      </w:pPr>
      <w:r w:rsidRPr="00ED2723">
        <w:t>Bluetooth/wi-fi device control and communication systems</w:t>
      </w:r>
    </w:p>
    <w:p w:rsidR="00000000" w:rsidRPr="00ED2723" w:rsidP="00ED2723">
      <w:pPr>
        <w:pStyle w:val="ListBullet2"/>
      </w:pPr>
      <w:r w:rsidRPr="00ED2723">
        <w:t>recreational vehicle internal and external items</w:t>
      </w:r>
    </w:p>
    <w:p w:rsidR="00000000" w:rsidRPr="00ED2723" w:rsidP="00ED2723">
      <w:pPr>
        <w:pStyle w:val="ListBullet"/>
      </w:pPr>
      <w:r w:rsidRPr="00ED2723">
        <w:t>sources of specialist technical advice about complex recreational vehicle installations</w:t>
      </w:r>
    </w:p>
    <w:p w:rsidR="00000000" w:rsidRPr="00ED2723" w:rsidP="00ED2723">
      <w:pPr>
        <w:pStyle w:val="ListBullet"/>
      </w:pPr>
      <w:r w:rsidRPr="00ED2723">
        <w:t>the range of people and parties potentia</w:t>
      </w:r>
      <w:r w:rsidRPr="00ED2723">
        <w:t>lly involved in complex recreational vehicle installations, including interior designers, builders and product developers and suppliers</w:t>
      </w:r>
    </w:p>
    <w:p w:rsidR="00000000" w:rsidRPr="00ED2723" w:rsidP="00ED2723">
      <w:pPr>
        <w:pStyle w:val="ListBullet"/>
      </w:pPr>
      <w:r w:rsidRPr="00ED2723">
        <w:t>workplace policies and procedures relevant to their job role and responsibilities including for:</w:t>
      </w:r>
    </w:p>
    <w:p w:rsidR="00000000" w:rsidRPr="00ED2723" w:rsidP="00ED2723">
      <w:pPr>
        <w:pStyle w:val="ListBullet2"/>
      </w:pPr>
      <w:r w:rsidRPr="00ED2723">
        <w:t>specifying complex installations in recreational vehicles</w:t>
      </w:r>
    </w:p>
    <w:p w:rsidR="00000000" w:rsidRPr="00ED2723" w:rsidP="00ED2723">
      <w:pPr>
        <w:pStyle w:val="ListBullet2"/>
      </w:pPr>
      <w:r w:rsidRPr="00ED2723">
        <w:t>communication and reporting</w:t>
      </w:r>
    </w:p>
    <w:p w:rsidR="00000000" w:rsidRPr="00ED2723" w:rsidP="00ED2723">
      <w:pPr>
        <w:pStyle w:val="ListBullet2"/>
      </w:pPr>
      <w:r w:rsidRPr="00ED2723">
        <w:t>environmental protection and sustainability, including noise and waste</w:t>
      </w:r>
    </w:p>
    <w:p w:rsidR="00000000" w:rsidRPr="00ED2723" w:rsidP="00ED2723">
      <w:pPr>
        <w:pStyle w:val="ListBullet2"/>
      </w:pPr>
      <w:r w:rsidRPr="00ED2723">
        <w:t>quality assurance</w:t>
      </w:r>
    </w:p>
    <w:p w:rsidR="00000000" w:rsidRPr="00ED2723" w:rsidP="00ED2723">
      <w:pPr>
        <w:pStyle w:val="ListBullet2"/>
      </w:pPr>
      <w:r w:rsidRPr="00ED2723">
        <w:t>work health and safety, including personal protective equipment</w:t>
      </w:r>
    </w:p>
    <w:p w:rsidR="00000000" w:rsidRPr="00ED2723" w:rsidP="00ED2723">
      <w:pPr>
        <w:pStyle w:val="ListBullet2"/>
      </w:pPr>
      <w:r w:rsidRPr="00ED2723">
        <w:t>work planning</w:t>
      </w:r>
    </w:p>
    <w:p w:rsidR="00000000" w:rsidRPr="00ED2723" w:rsidP="00ED2723">
      <w:pPr>
        <w:pStyle w:val="ListBullet"/>
      </w:pPr>
      <w:r w:rsidRPr="00ED2723">
        <w:t>th</w:t>
      </w:r>
      <w:r w:rsidRPr="00ED2723">
        <w:t>e most common issues that can arise when specifying complex installations in recreational vehicles and how to avoid and respond to them</w:t>
      </w:r>
    </w:p>
    <w:p w:rsidR="006923A3" w:rsidP="00ED2723">
      <w:pPr>
        <w:pStyle w:val="ListBullet"/>
      </w:pPr>
      <w:r w:rsidRPr="00ED2723">
        <w:t>how to identify if complex installations in recreational vehicles are specified correctly, including documentation requi</w:t>
      </w:r>
      <w:r w:rsidRPr="00ED2723">
        <w:t>rements.</w:t>
      </w:r>
    </w:p>
    <w:p w:rsidR="006923A3" w:rsidP="00ED2723">
      <w:pPr>
        <w:pStyle w:val="ListBullet"/>
      </w:pPr>
    </w:p>
    <w:p w:rsidR="00000000" w:rsidRPr="00ED2723" w:rsidP="00ED2723">
      <w:pPr>
        <w:pStyle w:val="Heading1"/>
      </w:pPr>
      <w:bookmarkStart w:id="4" w:name="O_1260279"/>
      <w:bookmarkEnd w:id="4"/>
      <w:r w:rsidRPr="00ED2723">
        <w:t>Assessment Conditions</w:t>
      </w:r>
    </w:p>
    <w:p w:rsidR="00000000" w:rsidRPr="00ED2723" w:rsidP="006923A3">
      <w:pPr>
        <w:pStyle w:val="BodyText"/>
      </w:pPr>
      <w:r w:rsidRPr="00ED2723">
        <w:t>Skills must have been demonstrated in the workplace or a simulated environment that reflects workplace conditions and contingencies. The following conditions must be met for this unit:</w:t>
      </w:r>
    </w:p>
    <w:p w:rsidR="00000000" w:rsidRPr="00ED2723" w:rsidP="00ED2723">
      <w:pPr>
        <w:pStyle w:val="ListBullet"/>
      </w:pPr>
      <w:r w:rsidRPr="00ED2723">
        <w:t>use of suitable fac</w:t>
      </w:r>
      <w:r w:rsidRPr="00ED2723">
        <w:t>ilities, equipment and resources for the types of complex installations being specified, including:</w:t>
      </w:r>
    </w:p>
    <w:p w:rsidR="00000000" w:rsidRPr="00ED2723" w:rsidP="00ED2723">
      <w:pPr>
        <w:pStyle w:val="ListBullet2"/>
      </w:pPr>
      <w:r w:rsidRPr="00ED2723">
        <w:t>the customer’s brief and specialist technical specifications, if relevant</w:t>
      </w:r>
    </w:p>
    <w:p w:rsidR="00000000" w:rsidRPr="00ED2723" w:rsidP="00ED2723">
      <w:pPr>
        <w:pStyle w:val="ListBullet2"/>
      </w:pPr>
      <w:r w:rsidRPr="00ED2723">
        <w:t>a customer with whom to discuss options and present a proposed solution</w:t>
      </w:r>
    </w:p>
    <w:p w:rsidR="00000000" w:rsidRPr="00ED2723" w:rsidP="00ED2723">
      <w:pPr>
        <w:pStyle w:val="ListBullet2"/>
      </w:pPr>
      <w:r w:rsidRPr="00ED2723">
        <w:t>recreational vehicles for which the complex installations are being specified if relevant</w:t>
      </w:r>
    </w:p>
    <w:p w:rsidR="00000000" w:rsidRPr="00ED2723" w:rsidP="00ED2723">
      <w:pPr>
        <w:pStyle w:val="ListBullet2"/>
      </w:pPr>
      <w:r w:rsidRPr="00ED2723">
        <w:t>workplace procedures.</w:t>
      </w:r>
    </w:p>
    <w:p w:rsidR="006923A3" w:rsidP="006923A3">
      <w:pPr>
        <w:pStyle w:val="BodyText"/>
      </w:pPr>
      <w:r w:rsidRPr="00ED2723">
        <w:t>Assessors of this unit must satisfy the NVR/AQTF mandatory competency requirements for assessors.</w:t>
      </w:r>
    </w:p>
    <w:p w:rsidR="00000000" w:rsidRPr="00ED2723" w:rsidP="00ED2723">
      <w:pPr>
        <w:pStyle w:val="Heading1"/>
      </w:pPr>
      <w:bookmarkStart w:id="5" w:name="O_1260282"/>
      <w:bookmarkEnd w:id="5"/>
      <w:r w:rsidRPr="00ED2723">
        <w:t>Links</w:t>
      </w:r>
    </w:p>
    <w:p w:rsidR="00000000" w:rsidRPr="00ED2723" w:rsidP="006923A3">
      <w:pPr>
        <w:pStyle w:val="BodyText"/>
      </w:pPr>
      <w:r w:rsidRPr="00ED2723">
        <w:t>Companion volume imp</w:t>
      </w:r>
      <w:r w:rsidRPr="00ED2723">
        <w:t xml:space="preserve">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8018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D2723" w:rsidP="00ED2723"/>
    <w:sectPr w:rsidSect="00ED2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23" w:rsidRPr="006923A3" w:rsidP="00692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A3" w:rsidP="00ED2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3A3" w:rsidP="00ED2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23A3" w:rsidP="00ED2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723" w:rsidRPr="006923A3" w:rsidP="00692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A3" w:rsidRPr="002D2AF8" w:rsidP="00ED2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MSMRV401 Specify complex installations in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923A3" w:rsidP="00ED2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A82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A4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0B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723"/>
  </w:style>
  <w:style w:type="character" w:customStyle="1" w:styleId="Heading1Char">
    <w:name w:val="Heading 1 Char"/>
    <w:basedOn w:val="DefaultParagraphFont"/>
    <w:link w:val="Heading1"/>
    <w:rsid w:val="00ED2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7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7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723"/>
    <w:rPr>
      <w:i/>
    </w:rPr>
  </w:style>
  <w:style w:type="paragraph" w:customStyle="1" w:styleId="SuperHeading">
    <w:name w:val="SuperHeading"/>
    <w:basedOn w:val="Normal"/>
    <w:rsid w:val="00ED2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723"/>
    <w:rPr>
      <w:b/>
      <w:spacing w:val="0"/>
    </w:rPr>
  </w:style>
  <w:style w:type="paragraph" w:customStyle="1" w:styleId="SuperTitle">
    <w:name w:val="SuperTitle"/>
    <w:basedOn w:val="Title"/>
    <w:rsid w:val="00ED2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723"/>
  </w:style>
  <w:style w:type="paragraph" w:styleId="TableofFigures">
    <w:name w:val="table of figures"/>
    <w:basedOn w:val="Normal"/>
    <w:next w:val="Normal"/>
    <w:semiHidden/>
    <w:rsid w:val="00ED2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723"/>
    <w:rPr>
      <w:rFonts w:ascii="Wingdings" w:hAnsi="Wingdings"/>
    </w:rPr>
  </w:style>
  <w:style w:type="paragraph" w:customStyle="1" w:styleId="TableHeading">
    <w:name w:val="Table Heading"/>
    <w:basedOn w:val="HeadingBase"/>
    <w:rsid w:val="00ED2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723"/>
    <w:rPr>
      <w:color w:val="0033CC"/>
      <w:u w:val="none"/>
    </w:rPr>
  </w:style>
  <w:style w:type="paragraph" w:customStyle="1" w:styleId="BodyTextRight">
    <w:name w:val="Body Text Right"/>
    <w:basedOn w:val="BodyText"/>
    <w:rsid w:val="00ED2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723"/>
    <w:rPr>
      <w:sz w:val="32"/>
    </w:rPr>
  </w:style>
  <w:style w:type="paragraph" w:customStyle="1" w:styleId="HeadingProcedure">
    <w:name w:val="Heading Procedure"/>
    <w:basedOn w:val="HeadingBase"/>
    <w:next w:val="Normal"/>
    <w:rsid w:val="00ED2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723"/>
    <w:pPr>
      <w:spacing w:before="60" w:after="60"/>
    </w:pPr>
  </w:style>
  <w:style w:type="paragraph" w:styleId="ListContinue">
    <w:name w:val="List Continue"/>
    <w:basedOn w:val="List"/>
    <w:rsid w:val="00ED2723"/>
    <w:pPr>
      <w:ind w:firstLine="0"/>
    </w:pPr>
  </w:style>
  <w:style w:type="paragraph" w:customStyle="1" w:styleId="ListNote">
    <w:name w:val="List Note"/>
    <w:basedOn w:val="List"/>
    <w:rsid w:val="00ED2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723"/>
    <w:rPr>
      <w:rFonts w:ascii="Courier New" w:hAnsi="Courier New"/>
    </w:rPr>
  </w:style>
  <w:style w:type="paragraph" w:customStyle="1" w:styleId="NoteBullet">
    <w:name w:val="Note Bullet"/>
    <w:basedOn w:val="Note"/>
    <w:rsid w:val="00ED2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723"/>
    <w:rPr>
      <w:b/>
      <w:smallCaps/>
    </w:rPr>
  </w:style>
  <w:style w:type="paragraph" w:customStyle="1" w:styleId="TableListNumber">
    <w:name w:val="Table List Number"/>
    <w:basedOn w:val="ListNumber"/>
    <w:rsid w:val="00ED2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723"/>
    <w:pPr>
      <w:numPr>
        <w:numId w:val="9"/>
      </w:numPr>
    </w:pPr>
  </w:style>
  <w:style w:type="paragraph" w:customStyle="1" w:styleId="ListAlpha2">
    <w:name w:val="List Alpha 2"/>
    <w:basedOn w:val="List2"/>
    <w:rsid w:val="00ED2723"/>
    <w:pPr>
      <w:numPr>
        <w:numId w:val="8"/>
      </w:numPr>
    </w:pPr>
  </w:style>
  <w:style w:type="paragraph" w:styleId="List2">
    <w:name w:val="List 2"/>
    <w:basedOn w:val="BodyText"/>
    <w:rsid w:val="00ED2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723"/>
    <w:pPr>
      <w:numPr>
        <w:numId w:val="4"/>
      </w:numPr>
    </w:pPr>
  </w:style>
  <w:style w:type="paragraph" w:styleId="ListContinue2">
    <w:name w:val="List Continue 2"/>
    <w:basedOn w:val="List2"/>
    <w:rsid w:val="00ED2723"/>
    <w:pPr>
      <w:ind w:firstLine="0"/>
    </w:pPr>
  </w:style>
  <w:style w:type="paragraph" w:styleId="ListContinue3">
    <w:name w:val="List Continue 3"/>
    <w:basedOn w:val="List3"/>
    <w:rsid w:val="00ED2723"/>
    <w:pPr>
      <w:ind w:left="1021" w:firstLine="0"/>
    </w:pPr>
  </w:style>
  <w:style w:type="paragraph" w:styleId="ListContinue4">
    <w:name w:val="List Continue 4"/>
    <w:basedOn w:val="List4"/>
    <w:rsid w:val="00ED2723"/>
    <w:pPr>
      <w:ind w:firstLine="0"/>
    </w:pPr>
  </w:style>
  <w:style w:type="paragraph" w:styleId="ListContinue5">
    <w:name w:val="List Continue 5"/>
    <w:basedOn w:val="List5"/>
    <w:rsid w:val="00ED2723"/>
    <w:pPr>
      <w:ind w:firstLine="0"/>
    </w:pPr>
  </w:style>
  <w:style w:type="paragraph" w:styleId="ListNumber3">
    <w:name w:val="List Number 3"/>
    <w:basedOn w:val="List3"/>
    <w:rsid w:val="00ED2723"/>
    <w:pPr>
      <w:numPr>
        <w:numId w:val="5"/>
      </w:numPr>
    </w:pPr>
  </w:style>
  <w:style w:type="paragraph" w:styleId="ListNumber4">
    <w:name w:val="List Number 4"/>
    <w:basedOn w:val="List4"/>
    <w:rsid w:val="00ED2723"/>
    <w:pPr>
      <w:numPr>
        <w:numId w:val="6"/>
      </w:numPr>
    </w:pPr>
  </w:style>
  <w:style w:type="paragraph" w:styleId="ListNumber5">
    <w:name w:val="List Number 5"/>
    <w:basedOn w:val="List5"/>
    <w:rsid w:val="00ED2723"/>
    <w:pPr>
      <w:numPr>
        <w:numId w:val="7"/>
      </w:numPr>
    </w:pPr>
  </w:style>
  <w:style w:type="paragraph" w:styleId="BlockText">
    <w:name w:val="Block Text"/>
    <w:basedOn w:val="Normal"/>
    <w:rsid w:val="00ED2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723"/>
    <w:rPr>
      <w:sz w:val="16"/>
      <w:vertAlign w:val="superscript"/>
    </w:rPr>
  </w:style>
  <w:style w:type="character" w:customStyle="1" w:styleId="Symbols">
    <w:name w:val="Symbols"/>
    <w:basedOn w:val="DefaultParagraphFont"/>
    <w:rsid w:val="00ED2723"/>
    <w:rPr>
      <w:rFonts w:ascii="Symbol" w:hAnsi="Symbol"/>
    </w:rPr>
  </w:style>
  <w:style w:type="character" w:customStyle="1" w:styleId="MenuOptions">
    <w:name w:val="Menu Options"/>
    <w:basedOn w:val="DefaultParagraphFont"/>
    <w:rsid w:val="00ED2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723"/>
    <w:rPr>
      <w:b/>
    </w:rPr>
  </w:style>
  <w:style w:type="character" w:customStyle="1" w:styleId="Underlined">
    <w:name w:val="Underlined"/>
    <w:basedOn w:val="DefaultParagraphFont"/>
    <w:rsid w:val="00ED2723"/>
    <w:rPr>
      <w:u w:val="single"/>
    </w:rPr>
  </w:style>
  <w:style w:type="paragraph" w:customStyle="1" w:styleId="TableBodyTextRight">
    <w:name w:val="Table Body Text Right"/>
    <w:basedOn w:val="TableBodyText"/>
    <w:rsid w:val="00ED2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723"/>
    <w:rPr>
      <w:sz w:val="18"/>
    </w:rPr>
  </w:style>
  <w:style w:type="paragraph" w:customStyle="1" w:styleId="BodySmallRight">
    <w:name w:val="Body Small Right"/>
    <w:basedOn w:val="BodyTextRight"/>
    <w:rsid w:val="00ED2723"/>
    <w:rPr>
      <w:sz w:val="18"/>
      <w:szCs w:val="18"/>
    </w:rPr>
  </w:style>
  <w:style w:type="paragraph" w:customStyle="1" w:styleId="MarginEdition">
    <w:name w:val="Margin Edition"/>
    <w:basedOn w:val="MarginNote"/>
    <w:rsid w:val="00ED2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723"/>
    <w:rPr>
      <w:sz w:val="2"/>
      <w:szCs w:val="2"/>
    </w:rPr>
  </w:style>
  <w:style w:type="character" w:customStyle="1" w:styleId="Small">
    <w:name w:val="Small"/>
    <w:basedOn w:val="DefaultParagraphFont"/>
    <w:rsid w:val="00ED2723"/>
    <w:rPr>
      <w:sz w:val="16"/>
    </w:rPr>
  </w:style>
  <w:style w:type="paragraph" w:customStyle="1" w:styleId="WideTable">
    <w:name w:val="Wide Table"/>
    <w:basedOn w:val="Normal"/>
    <w:rsid w:val="00ED2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723"/>
  </w:style>
  <w:style w:type="paragraph" w:styleId="Quote">
    <w:name w:val="Quote"/>
    <w:basedOn w:val="Heading1"/>
    <w:link w:val="QuoteChar"/>
    <w:qFormat/>
    <w:rsid w:val="00ED2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723"/>
    <w:pPr>
      <w:pageBreakBefore/>
    </w:pPr>
  </w:style>
  <w:style w:type="paragraph" w:customStyle="1" w:styleId="Border">
    <w:name w:val="Border"/>
    <w:basedOn w:val="Normal"/>
    <w:qFormat/>
    <w:rsid w:val="00ED2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723"/>
    <w:rPr>
      <w:u w:val="single"/>
    </w:rPr>
  </w:style>
  <w:style w:type="character" w:customStyle="1" w:styleId="BoldandItalics">
    <w:name w:val="Bold and Italics"/>
    <w:qFormat/>
    <w:rsid w:val="00ED2723"/>
    <w:rPr>
      <w:b/>
      <w:i/>
      <w:u w:val="none"/>
    </w:rPr>
  </w:style>
  <w:style w:type="paragraph" w:styleId="BalloonText">
    <w:name w:val="Balloon Text"/>
    <w:basedOn w:val="Normal"/>
    <w:link w:val="BalloonTextChar"/>
    <w:rsid w:val="00ED2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723"/>
    <w:pPr>
      <w:spacing w:before="0" w:after="0"/>
    </w:pPr>
  </w:style>
  <w:style w:type="paragraph" w:customStyle="1" w:styleId="BodyTextBold">
    <w:name w:val="Body Text Bold"/>
    <w:basedOn w:val="BodyText"/>
    <w:qFormat/>
    <w:rsid w:val="00ED2723"/>
    <w:rPr>
      <w:b/>
    </w:rPr>
  </w:style>
  <w:style w:type="character" w:styleId="Hyperlink">
    <w:name w:val="Hyperlink"/>
    <w:basedOn w:val="DefaultParagraphFont"/>
    <w:uiPriority w:val="99"/>
    <w:unhideWhenUsed/>
    <w:rsid w:val="00692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3075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MSMRV401 Specify complex installations in recreational vehicles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