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7CD" w:rsidP="00A357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MSMRV392 Tow recreational vehicles</w:t>
      </w:r>
      <w:r>
        <w:fldChar w:fldCharType="end"/>
      </w:r>
    </w:p>
    <w:p w:rsidR="00A357CD" w:rsidP="00A357CD">
      <w:pPr>
        <w:pStyle w:val="Version"/>
        <w:sectPr w:rsidSect="002F73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373" w:rsidP="002F7373">
      <w:pPr>
        <w:pStyle w:val="SuperHeading"/>
      </w:pPr>
      <w:r w:rsidRPr="002F7373">
        <w:t>MSMRV392 Tow recreational vehicles</w:t>
      </w:r>
    </w:p>
    <w:p w:rsidR="00000000" w:rsidRPr="002F7373" w:rsidP="002F7373">
      <w:pPr>
        <w:pStyle w:val="Heading1"/>
      </w:pPr>
      <w:bookmarkStart w:id="1" w:name="O_1260228"/>
      <w:bookmarkEnd w:id="1"/>
      <w:r w:rsidRPr="002F7373">
        <w:t>Modification History</w:t>
      </w:r>
    </w:p>
    <w:p w:rsidR="00A357CD" w:rsidP="00A357CD">
      <w:pPr>
        <w:pStyle w:val="BodyText"/>
      </w:pPr>
      <w:r w:rsidRPr="002F7373">
        <w:t>Release 1. Supersedes and is equivalent to MSMRVG201 Tow a recreational vehicle safely. Changes to application, elements, performance criteria and assessment requirements. Range of conditions removed.</w:t>
      </w:r>
    </w:p>
    <w:p w:rsidR="00000000" w:rsidRPr="002F7373" w:rsidP="002F7373">
      <w:pPr>
        <w:pStyle w:val="Heading1"/>
      </w:pPr>
      <w:bookmarkStart w:id="2" w:name="O_1260229"/>
      <w:bookmarkEnd w:id="2"/>
      <w:r w:rsidRPr="002F7373">
        <w:t>Application</w:t>
      </w:r>
    </w:p>
    <w:p w:rsidR="00000000" w:rsidRPr="002F7373" w:rsidP="00A357CD">
      <w:pPr>
        <w:pStyle w:val="BodyText"/>
      </w:pPr>
      <w:r w:rsidRPr="002F7373">
        <w:t>Th</w:t>
      </w:r>
      <w:r w:rsidRPr="002F7373">
        <w:t>is unit describes the skills and knowledge required to safely manoeuvre and tow a recreational vehicle along public and private roads.</w:t>
      </w:r>
    </w:p>
    <w:p w:rsidR="00000000" w:rsidRPr="002F7373" w:rsidP="00A357CD">
      <w:pPr>
        <w:pStyle w:val="BodyText"/>
      </w:pPr>
      <w:r w:rsidRPr="002F7373">
        <w:t>The unit applies to a person working in a recreational vehicle manufacturing or service and repair facility who undertake</w:t>
      </w:r>
      <w:r w:rsidRPr="002F7373">
        <w:t>s routine tasks according to job instructions, plans/specifications and procedures and uses discretion and judgement in selecting equipment, services and contingency measures. They work with a high degree of self-direction and limited supervision. They app</w:t>
      </w:r>
      <w:r w:rsidRPr="002F7373">
        <w:t>ly known solutions to routine problems and report non-routine problems according to procedures. They are responsible for their output and have limited responsibility for the output of others.</w:t>
      </w:r>
    </w:p>
    <w:p w:rsidR="00A357CD" w:rsidP="00A357CD">
      <w:pPr>
        <w:pStyle w:val="BodyText"/>
      </w:pPr>
      <w:r w:rsidRPr="002F7373">
        <w:t>This unit assumes the driver has a current Australian driver lic</w:t>
      </w:r>
      <w:r w:rsidRPr="002F7373">
        <w:t>ence. Drivers must comply with the licence requirements and regulations of the relevant state/territory roads and traffic authority. The type of vehicle the person drives must be allowed under their driver licence.</w:t>
      </w:r>
    </w:p>
    <w:p w:rsidR="00000000" w:rsidRPr="002F7373" w:rsidP="002F7373">
      <w:pPr>
        <w:pStyle w:val="Heading1"/>
      </w:pPr>
      <w:bookmarkStart w:id="3" w:name="O_1260233"/>
      <w:bookmarkEnd w:id="3"/>
      <w:r w:rsidRPr="002F7373">
        <w:t>Elements and Performa</w:t>
      </w:r>
      <w:r w:rsidRPr="002F7373">
        <w:t>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357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73" w:rsidP="002F7373">
            <w:pPr>
              <w:pStyle w:val="BodyText"/>
            </w:pPr>
            <w:r w:rsidRPr="002F737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73">
            <w:pPr>
              <w:pStyle w:val="BodyText"/>
              <w:rPr>
                <w:lang w:val="en-NZ"/>
              </w:rPr>
            </w:pPr>
            <w:r w:rsidRPr="002F7373">
              <w:rPr>
                <w:rStyle w:val="SpecialBold"/>
              </w:rPr>
              <w:t>Performance Criteria</w:t>
            </w:r>
          </w:p>
        </w:tc>
      </w:tr>
      <w:tr w:rsidTr="00A357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73">
            <w:pPr>
              <w:pStyle w:val="BodyText"/>
              <w:rPr>
                <w:lang w:val="en-NZ"/>
              </w:rPr>
            </w:pPr>
            <w:r w:rsidRPr="002F737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73">
            <w:pPr>
              <w:pStyle w:val="BodyText"/>
              <w:rPr>
                <w:lang w:val="en-NZ"/>
              </w:rPr>
            </w:pPr>
            <w:r w:rsidRPr="002F7373">
              <w:t>Performance criteria describe the performance needed to demonstrate achievement of the element.</w:t>
            </w:r>
          </w:p>
        </w:tc>
      </w:tr>
      <w:tr w:rsidTr="00A357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73">
            <w:pPr>
              <w:pStyle w:val="BodyText"/>
              <w:rPr>
                <w:lang w:val="en-NZ"/>
              </w:rPr>
            </w:pPr>
            <w:r w:rsidRPr="002F7373">
              <w:t>1. Assess recreational vehicles’ safe towing weights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73" w:rsidP="002F7373">
            <w:pPr>
              <w:pStyle w:val="BodyText"/>
            </w:pPr>
            <w:r w:rsidRPr="002F7373">
              <w:t>1.1 Determine the gross weight of the recreational vehicle and determine its aggregate mass</w:t>
            </w:r>
          </w:p>
          <w:p w:rsidR="00000000" w:rsidRPr="002F7373" w:rsidP="002F7373">
            <w:pPr>
              <w:pStyle w:val="BodyText"/>
            </w:pPr>
            <w:r w:rsidRPr="002F7373">
              <w:t>1.2 Check the towing capacity of the towing vehicle</w:t>
            </w:r>
          </w:p>
          <w:p w:rsidR="00000000" w:rsidRPr="002F7373" w:rsidP="002F7373">
            <w:pPr>
              <w:pStyle w:val="BodyText"/>
            </w:pPr>
            <w:r w:rsidRPr="002F7373">
              <w:t>1.3 Check and adhere to the tow-bar capacity of the towing vehicle</w:t>
            </w:r>
          </w:p>
          <w:p w:rsidR="00000000" w:rsidP="002F7373">
            <w:pPr>
              <w:pStyle w:val="BodyText"/>
              <w:rPr>
                <w:lang w:val="en-NZ"/>
              </w:rPr>
            </w:pPr>
            <w:r w:rsidRPr="002F7373">
              <w:t>1.4 Confirm the weight ratio of the recreatio</w:t>
            </w:r>
            <w:r w:rsidRPr="002F7373">
              <w:t>nal and towing vehicle is safe according to state/territory requirements and regulations</w:t>
            </w:r>
          </w:p>
        </w:tc>
      </w:tr>
      <w:tr w:rsidTr="00A357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73">
            <w:pPr>
              <w:pStyle w:val="BodyText"/>
              <w:rPr>
                <w:lang w:val="en-NZ"/>
              </w:rPr>
            </w:pPr>
            <w:r w:rsidRPr="002F7373">
              <w:t>2. Prepare to tow recreational vehicles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73" w:rsidP="002F7373">
            <w:pPr>
              <w:pStyle w:val="BodyText"/>
            </w:pPr>
            <w:r w:rsidRPr="002F7373">
              <w:t>2.1 Identify towing requirements from job instructions</w:t>
            </w:r>
          </w:p>
          <w:p w:rsidR="00000000" w:rsidRPr="002F7373" w:rsidP="002F7373">
            <w:pPr>
              <w:pStyle w:val="BodyText"/>
            </w:pPr>
            <w:r w:rsidRPr="002F7373">
              <w:t xml:space="preserve">2.2 Conduct pre-operational checks of the towing and recreational </w:t>
            </w:r>
            <w:r w:rsidRPr="002F7373">
              <w:t>vehic</w:t>
            </w:r>
            <w:r w:rsidRPr="002F7373">
              <w:t>les and record their conditions according to workplace procedures</w:t>
            </w:r>
          </w:p>
          <w:p w:rsidR="00000000" w:rsidRPr="002F7373" w:rsidP="002F7373">
            <w:pPr>
              <w:pStyle w:val="BodyText"/>
            </w:pPr>
            <w:r w:rsidRPr="002F7373">
              <w:t>2.3 Rectify any identified minor deficiencies and report complex deficiencies to the workplace supervisor and confirm the next steps according to workplace procedures</w:t>
            </w:r>
          </w:p>
          <w:p w:rsidR="00000000" w:rsidRPr="002F7373" w:rsidP="002F7373">
            <w:pPr>
              <w:pStyle w:val="BodyText"/>
            </w:pPr>
            <w:r w:rsidRPr="002F7373">
              <w:t>2.4 Attach the recreati</w:t>
            </w:r>
            <w:r w:rsidRPr="002F7373">
              <w:t>onal vehicle to the towing vehicle according to the manufacturer’s specifications</w:t>
            </w:r>
          </w:p>
          <w:p w:rsidR="00000000" w:rsidRPr="002F7373" w:rsidP="002F7373">
            <w:pPr>
              <w:pStyle w:val="BodyText"/>
            </w:pPr>
            <w:r w:rsidRPr="002F7373">
              <w:t>2.5 Adjust and correctly position mirrors to optimise visibility</w:t>
            </w:r>
          </w:p>
          <w:p w:rsidR="00000000" w:rsidRPr="002F7373" w:rsidP="002F7373">
            <w:pPr>
              <w:pStyle w:val="BodyText"/>
            </w:pPr>
            <w:r w:rsidRPr="002F7373">
              <w:t>2.6 Identify hazards within the workplace and on the open road, including risks of injury to people or damage</w:t>
            </w:r>
            <w:r w:rsidRPr="002F7373">
              <w:t xml:space="preserve"> to property, equipment, loads and facilities</w:t>
            </w:r>
          </w:p>
          <w:p w:rsidR="00000000" w:rsidP="002F7373">
            <w:pPr>
              <w:pStyle w:val="BodyText"/>
              <w:rPr>
                <w:lang w:val="en-NZ"/>
              </w:rPr>
            </w:pPr>
            <w:r w:rsidRPr="002F7373">
              <w:t>2.7 Identify hazard controls, and check they are in place and operating</w:t>
            </w:r>
          </w:p>
        </w:tc>
      </w:tr>
      <w:tr w:rsidTr="00A357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73">
            <w:pPr>
              <w:pStyle w:val="BodyText"/>
              <w:rPr>
                <w:lang w:val="en-NZ"/>
              </w:rPr>
            </w:pPr>
            <w:r w:rsidRPr="002F7373">
              <w:t>3. Tow recreational vehicles in the workplace and on the open road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73" w:rsidP="002F7373">
            <w:pPr>
              <w:pStyle w:val="BodyText"/>
            </w:pPr>
            <w:r w:rsidRPr="002F7373">
              <w:t>3.1 Manoeuvre the recreational vehicle in the forward and reverse directions, maintaining control of the direction of its movement</w:t>
            </w:r>
          </w:p>
          <w:p w:rsidR="00000000" w:rsidRPr="002F7373" w:rsidP="002F7373">
            <w:pPr>
              <w:pStyle w:val="BodyText"/>
            </w:pPr>
            <w:r w:rsidRPr="002F7373">
              <w:t>3.2 Reverse recreational vehicle to the parking position, maintaining visibility and achieving accurate positioning</w:t>
            </w:r>
          </w:p>
          <w:p w:rsidR="00000000" w:rsidRPr="002F7373" w:rsidP="002F7373">
            <w:pPr>
              <w:pStyle w:val="BodyText"/>
            </w:pPr>
            <w:r w:rsidRPr="002F7373">
              <w:t xml:space="preserve">3.3 Plan </w:t>
            </w:r>
            <w:r w:rsidRPr="002F7373">
              <w:t>a route to the destination that accounts for obstacles and hazards and maximises safety and timeliness</w:t>
            </w:r>
          </w:p>
          <w:p w:rsidR="00000000" w:rsidRPr="002F7373" w:rsidP="002F7373">
            <w:pPr>
              <w:pStyle w:val="BodyText"/>
            </w:pPr>
            <w:r w:rsidRPr="002F7373">
              <w:t>3.4 Tow the recreational vehicle to the destination, showing courtesy and consideration to other road users and using driving techniques to minimise haza</w:t>
            </w:r>
            <w:r w:rsidRPr="002F7373">
              <w:t>rds</w:t>
            </w:r>
          </w:p>
          <w:p w:rsidR="00000000" w:rsidRPr="002F7373" w:rsidP="002F7373">
            <w:pPr>
              <w:pStyle w:val="BodyText"/>
            </w:pPr>
            <w:r w:rsidRPr="002F7373">
              <w:t>3.5 On arrival, identify the delineated parking position and identify hazards and hazard controls and check the hazard controls are in place and operating</w:t>
            </w:r>
          </w:p>
          <w:p w:rsidR="00000000" w:rsidRPr="002F7373" w:rsidP="002F7373">
            <w:pPr>
              <w:pStyle w:val="BodyText"/>
            </w:pPr>
            <w:r w:rsidRPr="002F7373">
              <w:t>3.6 Park the recreational vehicle, maintaining visibility and achieving accurate positioning</w:t>
            </w:r>
          </w:p>
          <w:p w:rsidR="00000000" w:rsidRPr="002F7373" w:rsidP="002F7373">
            <w:pPr>
              <w:pStyle w:val="BodyText"/>
            </w:pPr>
            <w:r w:rsidRPr="002F7373">
              <w:t xml:space="preserve">3.7 </w:t>
            </w:r>
            <w:r w:rsidRPr="002F7373">
              <w:t>Inspect the recreational and towing vehicles inside and out and confirm their conditions are consistent with their pre-towing conditions, and rectify any deficiencies</w:t>
            </w:r>
          </w:p>
        </w:tc>
      </w:tr>
    </w:tbl>
    <w:p w:rsidR="00A357CD" w:rsidP="002F7373">
      <w:pPr>
        <w:pStyle w:val="BodyText"/>
      </w:pPr>
    </w:p>
    <w:p w:rsidR="00A357CD" w:rsidP="002F7373">
      <w:pPr>
        <w:pStyle w:val="BodyText"/>
      </w:pPr>
    </w:p>
    <w:p w:rsidR="00000000" w:rsidRPr="002F7373" w:rsidP="002F7373">
      <w:pPr>
        <w:pStyle w:val="Heading1"/>
      </w:pPr>
      <w:bookmarkStart w:id="4" w:name="O_1260234"/>
      <w:bookmarkEnd w:id="4"/>
      <w:r w:rsidRPr="002F7373">
        <w:t>Foundation Skills</w:t>
      </w:r>
    </w:p>
    <w:p w:rsidR="00000000" w:rsidRPr="002F7373" w:rsidP="00A357CD">
      <w:pPr>
        <w:pStyle w:val="BodyText"/>
      </w:pPr>
      <w:r w:rsidRPr="002F7373">
        <w:t xml:space="preserve">This section describes those language, literacy, </w:t>
      </w:r>
      <w:r w:rsidRPr="002F7373">
        <w:t>numeracy and employment skills that are essential to performance but not explicit in the performance criteria.</w:t>
      </w:r>
    </w:p>
    <w:p w:rsidR="00A357CD" w:rsidP="00A357CD">
      <w:pPr>
        <w:pStyle w:val="BodyText"/>
      </w:pPr>
      <w:r w:rsidRPr="002F7373">
        <w:t>Foundation skills essential to performance are explicit in the performance criteria of this unit of competency.</w:t>
      </w:r>
    </w:p>
    <w:p w:rsidR="00000000" w:rsidRPr="002F7373" w:rsidP="002F7373">
      <w:pPr>
        <w:pStyle w:val="Heading1"/>
      </w:pPr>
      <w:bookmarkStart w:id="5" w:name="O_1260236"/>
      <w:bookmarkEnd w:id="5"/>
      <w:r w:rsidRPr="002F7373">
        <w:t xml:space="preserve">Unit Mapping </w:t>
      </w:r>
      <w:r w:rsidRPr="002F7373">
        <w:t>Information</w:t>
      </w:r>
    </w:p>
    <w:p w:rsidR="00A357CD" w:rsidP="00A357CD">
      <w:pPr>
        <w:pStyle w:val="BodyText"/>
      </w:pPr>
      <w:r w:rsidRPr="002F7373">
        <w:t>Supersedes and is equivalent to MSMRVG201 Tow a recreational vehicle safely.</w:t>
      </w:r>
    </w:p>
    <w:p w:rsidR="00000000" w:rsidRPr="002F7373" w:rsidP="002F7373">
      <w:pPr>
        <w:pStyle w:val="Heading1"/>
      </w:pPr>
      <w:bookmarkStart w:id="6" w:name="O_1260243"/>
      <w:bookmarkEnd w:id="6"/>
      <w:r w:rsidRPr="002F7373">
        <w:t>Links</w:t>
      </w:r>
    </w:p>
    <w:p w:rsidR="00000000" w:rsidRPr="002F7373" w:rsidP="00A357CD">
      <w:pPr>
        <w:pStyle w:val="BodyText"/>
      </w:pPr>
      <w:r w:rsidRPr="002F737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14FD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F7373" w:rsidP="002F7373"/>
    <w:sectPr w:rsidSect="002F73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73" w:rsidRPr="00A357CD" w:rsidP="00A357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7CD" w:rsidP="002F7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57CD" w:rsidP="002F7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357CD" w:rsidP="002F73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7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373" w:rsidRPr="00A357CD" w:rsidP="00A357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7CD" w:rsidRPr="002D2AF8" w:rsidP="002F7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MSMRV392 Tow recreational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357CD" w:rsidP="002F73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3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3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3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3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3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3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3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3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3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3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3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373"/>
  </w:style>
  <w:style w:type="character" w:customStyle="1" w:styleId="Heading1Char">
    <w:name w:val="Heading 1 Char"/>
    <w:basedOn w:val="DefaultParagraphFont"/>
    <w:link w:val="Heading1"/>
    <w:rsid w:val="002F73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3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3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7373"/>
    <w:rPr>
      <w:b/>
      <w:spacing w:val="0"/>
    </w:rPr>
  </w:style>
  <w:style w:type="paragraph" w:customStyle="1" w:styleId="SuperHeading">
    <w:name w:val="SuperHeading"/>
    <w:basedOn w:val="Normal"/>
    <w:rsid w:val="002F73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3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3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3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3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3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3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3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3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3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3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3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3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3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3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3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3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73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73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3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3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3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73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73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3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3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3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3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3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3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3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3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373"/>
    <w:rPr>
      <w:i/>
    </w:rPr>
  </w:style>
  <w:style w:type="paragraph" w:styleId="Caption">
    <w:name w:val="caption"/>
    <w:basedOn w:val="BodyText"/>
    <w:next w:val="Normal"/>
    <w:qFormat/>
    <w:rsid w:val="002F73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3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3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373"/>
  </w:style>
  <w:style w:type="paragraph" w:styleId="TableofFigures">
    <w:name w:val="table of figures"/>
    <w:basedOn w:val="Normal"/>
    <w:next w:val="Normal"/>
    <w:semiHidden/>
    <w:rsid w:val="002F73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3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7373"/>
    <w:rPr>
      <w:rFonts w:ascii="Wingdings" w:hAnsi="Wingdings"/>
    </w:rPr>
  </w:style>
  <w:style w:type="paragraph" w:customStyle="1" w:styleId="TableHeading">
    <w:name w:val="Table Heading"/>
    <w:basedOn w:val="HeadingBase"/>
    <w:rsid w:val="002F73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373"/>
    <w:rPr>
      <w:color w:val="0033CC"/>
      <w:u w:val="none"/>
    </w:rPr>
  </w:style>
  <w:style w:type="paragraph" w:customStyle="1" w:styleId="BodyTextRight">
    <w:name w:val="Body Text Right"/>
    <w:basedOn w:val="BodyText"/>
    <w:rsid w:val="002F73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3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3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3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3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3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373"/>
    <w:rPr>
      <w:sz w:val="32"/>
    </w:rPr>
  </w:style>
  <w:style w:type="paragraph" w:customStyle="1" w:styleId="HeadingProcedure">
    <w:name w:val="Heading Procedure"/>
    <w:basedOn w:val="HeadingBase"/>
    <w:next w:val="Normal"/>
    <w:rsid w:val="002F73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373"/>
    <w:pPr>
      <w:spacing w:before="60" w:after="60"/>
    </w:pPr>
  </w:style>
  <w:style w:type="paragraph" w:styleId="ListContinue">
    <w:name w:val="List Continue"/>
    <w:basedOn w:val="List"/>
    <w:rsid w:val="002F7373"/>
    <w:pPr>
      <w:ind w:firstLine="0"/>
    </w:pPr>
  </w:style>
  <w:style w:type="paragraph" w:customStyle="1" w:styleId="ListNote">
    <w:name w:val="List Note"/>
    <w:basedOn w:val="List"/>
    <w:rsid w:val="002F73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3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3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373"/>
    <w:rPr>
      <w:rFonts w:ascii="Courier New" w:hAnsi="Courier New"/>
    </w:rPr>
  </w:style>
  <w:style w:type="paragraph" w:customStyle="1" w:styleId="NoteBullet">
    <w:name w:val="Note Bullet"/>
    <w:basedOn w:val="Note"/>
    <w:rsid w:val="002F73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3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3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3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3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73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3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373"/>
    <w:rPr>
      <w:b/>
      <w:smallCaps/>
    </w:rPr>
  </w:style>
  <w:style w:type="paragraph" w:customStyle="1" w:styleId="TableListNumber">
    <w:name w:val="Table List Number"/>
    <w:basedOn w:val="ListNumber"/>
    <w:rsid w:val="002F73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3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373"/>
    <w:pPr>
      <w:numPr>
        <w:numId w:val="7"/>
      </w:numPr>
    </w:pPr>
  </w:style>
  <w:style w:type="paragraph" w:customStyle="1" w:styleId="ListAlpha2">
    <w:name w:val="List Alpha 2"/>
    <w:basedOn w:val="List2"/>
    <w:rsid w:val="002F7373"/>
    <w:pPr>
      <w:numPr>
        <w:numId w:val="6"/>
      </w:numPr>
    </w:pPr>
  </w:style>
  <w:style w:type="paragraph" w:styleId="List2">
    <w:name w:val="List 2"/>
    <w:basedOn w:val="BodyText"/>
    <w:rsid w:val="002F73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3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3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3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3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3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7373"/>
    <w:pPr>
      <w:numPr>
        <w:numId w:val="2"/>
      </w:numPr>
    </w:pPr>
  </w:style>
  <w:style w:type="paragraph" w:styleId="ListContinue2">
    <w:name w:val="List Continue 2"/>
    <w:basedOn w:val="List2"/>
    <w:rsid w:val="002F7373"/>
    <w:pPr>
      <w:ind w:firstLine="0"/>
    </w:pPr>
  </w:style>
  <w:style w:type="paragraph" w:styleId="ListContinue3">
    <w:name w:val="List Continue 3"/>
    <w:basedOn w:val="List3"/>
    <w:rsid w:val="002F7373"/>
    <w:pPr>
      <w:ind w:left="1021" w:firstLine="0"/>
    </w:pPr>
  </w:style>
  <w:style w:type="paragraph" w:styleId="ListContinue4">
    <w:name w:val="List Continue 4"/>
    <w:basedOn w:val="List4"/>
    <w:rsid w:val="002F7373"/>
    <w:pPr>
      <w:ind w:firstLine="0"/>
    </w:pPr>
  </w:style>
  <w:style w:type="paragraph" w:styleId="ListContinue5">
    <w:name w:val="List Continue 5"/>
    <w:basedOn w:val="List5"/>
    <w:rsid w:val="002F7373"/>
    <w:pPr>
      <w:ind w:firstLine="0"/>
    </w:pPr>
  </w:style>
  <w:style w:type="paragraph" w:styleId="ListNumber3">
    <w:name w:val="List Number 3"/>
    <w:basedOn w:val="List3"/>
    <w:rsid w:val="002F7373"/>
    <w:pPr>
      <w:numPr>
        <w:numId w:val="3"/>
      </w:numPr>
    </w:pPr>
  </w:style>
  <w:style w:type="paragraph" w:styleId="ListNumber4">
    <w:name w:val="List Number 4"/>
    <w:basedOn w:val="List4"/>
    <w:rsid w:val="002F7373"/>
    <w:pPr>
      <w:numPr>
        <w:numId w:val="4"/>
      </w:numPr>
    </w:pPr>
  </w:style>
  <w:style w:type="paragraph" w:styleId="ListNumber5">
    <w:name w:val="List Number 5"/>
    <w:basedOn w:val="List5"/>
    <w:rsid w:val="002F7373"/>
    <w:pPr>
      <w:numPr>
        <w:numId w:val="5"/>
      </w:numPr>
    </w:pPr>
  </w:style>
  <w:style w:type="paragraph" w:styleId="BlockText">
    <w:name w:val="Block Text"/>
    <w:basedOn w:val="Normal"/>
    <w:rsid w:val="002F73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3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373"/>
    <w:rPr>
      <w:sz w:val="16"/>
      <w:vertAlign w:val="superscript"/>
    </w:rPr>
  </w:style>
  <w:style w:type="character" w:customStyle="1" w:styleId="Symbols">
    <w:name w:val="Symbols"/>
    <w:basedOn w:val="DefaultParagraphFont"/>
    <w:rsid w:val="002F7373"/>
    <w:rPr>
      <w:rFonts w:ascii="Symbol" w:hAnsi="Symbol"/>
    </w:rPr>
  </w:style>
  <w:style w:type="character" w:customStyle="1" w:styleId="MenuOptions">
    <w:name w:val="Menu Options"/>
    <w:basedOn w:val="DefaultParagraphFont"/>
    <w:rsid w:val="002F73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373"/>
    <w:rPr>
      <w:b/>
    </w:rPr>
  </w:style>
  <w:style w:type="character" w:customStyle="1" w:styleId="Underlined">
    <w:name w:val="Underlined"/>
    <w:basedOn w:val="DefaultParagraphFont"/>
    <w:rsid w:val="002F7373"/>
    <w:rPr>
      <w:u w:val="single"/>
    </w:rPr>
  </w:style>
  <w:style w:type="paragraph" w:customStyle="1" w:styleId="TableBodyTextRight">
    <w:name w:val="Table Body Text Right"/>
    <w:basedOn w:val="TableBodyText"/>
    <w:rsid w:val="002F73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373"/>
    <w:rPr>
      <w:sz w:val="18"/>
    </w:rPr>
  </w:style>
  <w:style w:type="paragraph" w:customStyle="1" w:styleId="BodySmallRight">
    <w:name w:val="Body Small Right"/>
    <w:basedOn w:val="BodyTextRight"/>
    <w:rsid w:val="002F7373"/>
    <w:rPr>
      <w:sz w:val="18"/>
      <w:szCs w:val="18"/>
    </w:rPr>
  </w:style>
  <w:style w:type="paragraph" w:customStyle="1" w:styleId="MarginEdition">
    <w:name w:val="Margin Edition"/>
    <w:basedOn w:val="MarginNote"/>
    <w:rsid w:val="002F73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373"/>
    <w:rPr>
      <w:sz w:val="2"/>
      <w:szCs w:val="2"/>
    </w:rPr>
  </w:style>
  <w:style w:type="character" w:customStyle="1" w:styleId="Small">
    <w:name w:val="Small"/>
    <w:basedOn w:val="DefaultParagraphFont"/>
    <w:rsid w:val="002F7373"/>
    <w:rPr>
      <w:sz w:val="16"/>
    </w:rPr>
  </w:style>
  <w:style w:type="paragraph" w:customStyle="1" w:styleId="WideTable">
    <w:name w:val="Wide Table"/>
    <w:basedOn w:val="Normal"/>
    <w:rsid w:val="002F73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373"/>
  </w:style>
  <w:style w:type="paragraph" w:styleId="Quote">
    <w:name w:val="Quote"/>
    <w:basedOn w:val="Heading1"/>
    <w:link w:val="QuoteChar"/>
    <w:qFormat/>
    <w:rsid w:val="002F73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3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373"/>
    <w:pPr>
      <w:pageBreakBefore/>
    </w:pPr>
  </w:style>
  <w:style w:type="paragraph" w:customStyle="1" w:styleId="Border">
    <w:name w:val="Border"/>
    <w:basedOn w:val="Normal"/>
    <w:qFormat/>
    <w:rsid w:val="002F73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3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3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3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3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3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3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3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373"/>
    <w:rPr>
      <w:u w:val="single"/>
    </w:rPr>
  </w:style>
  <w:style w:type="character" w:customStyle="1" w:styleId="BoldandItalics">
    <w:name w:val="Bold and Italics"/>
    <w:qFormat/>
    <w:rsid w:val="002F7373"/>
    <w:rPr>
      <w:b/>
      <w:i/>
      <w:u w:val="none"/>
    </w:rPr>
  </w:style>
  <w:style w:type="paragraph" w:styleId="BalloonText">
    <w:name w:val="Balloon Text"/>
    <w:basedOn w:val="Normal"/>
    <w:link w:val="BalloonTextChar"/>
    <w:rsid w:val="002F7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3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3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3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3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3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373"/>
    <w:pPr>
      <w:spacing w:before="0" w:after="0"/>
    </w:pPr>
  </w:style>
  <w:style w:type="paragraph" w:customStyle="1" w:styleId="BodyTextBold">
    <w:name w:val="Body Text Bold"/>
    <w:basedOn w:val="BodyText"/>
    <w:qFormat/>
    <w:rsid w:val="002F7373"/>
    <w:rPr>
      <w:b/>
    </w:rPr>
  </w:style>
  <w:style w:type="character" w:styleId="Hyperlink">
    <w:name w:val="Hyperlink"/>
    <w:basedOn w:val="DefaultParagraphFont"/>
    <w:uiPriority w:val="99"/>
    <w:unhideWhenUsed/>
    <w:rsid w:val="00A357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3806</Characters>
  <Application>Microsoft Office Word</Application>
  <DocSecurity>0</DocSecurity>
  <Lines>95</Lines>
  <Paragraphs>50</Paragraphs>
  <ScaleCrop>false</ScaleCrop>
  <Company>Author-it Software Corporation Ltd.</Company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MSMRV392 Tow recreational vehicles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2023-02-03T05:33:00Z</dcterms:created>
  <dcterms:modified xsi:type="dcterms:W3CDTF">2023-02-03T05:33:00Z</dcterms:modified>
</cp:coreProperties>
</file>