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F92" w:rsidP="00067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MSMRV388 Apply recreational vehicle transfers and decals</w:t>
      </w:r>
      <w:r>
        <w:fldChar w:fldCharType="end"/>
      </w:r>
    </w:p>
    <w:p w:rsidR="00067F92" w:rsidP="00067F92">
      <w:pPr>
        <w:pStyle w:val="Version"/>
        <w:sectPr w:rsidSect="00C77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F1E" w:rsidP="00C77F1E">
      <w:pPr>
        <w:pStyle w:val="SuperHeading"/>
      </w:pPr>
      <w:r w:rsidRPr="00C77F1E">
        <w:t>MSMRV388 Apply recreational vehicle transfers and decals</w:t>
      </w:r>
    </w:p>
    <w:p w:rsidR="00000000" w:rsidRPr="00C77F1E" w:rsidP="00C77F1E">
      <w:pPr>
        <w:pStyle w:val="Heading1"/>
      </w:pPr>
      <w:bookmarkStart w:id="1" w:name="O_1260133"/>
      <w:bookmarkEnd w:id="1"/>
      <w:r w:rsidRPr="00C77F1E">
        <w:t>Modification History</w:t>
      </w:r>
    </w:p>
    <w:p w:rsidR="00067F92" w:rsidP="00067F92">
      <w:pPr>
        <w:pStyle w:val="BodyText"/>
      </w:pPr>
      <w:r w:rsidRPr="00C77F1E">
        <w:t>Release 1. Supersedes and is equivalent to MSMRV366 Fit transfers and decals to a recreational vehicle. Changes to application, elements, performance criteria and assessment requirements. Range of conditions removed.</w:t>
      </w:r>
    </w:p>
    <w:p w:rsidR="00000000" w:rsidRPr="00C77F1E" w:rsidP="00C77F1E">
      <w:pPr>
        <w:pStyle w:val="Heading1"/>
      </w:pPr>
      <w:bookmarkStart w:id="2" w:name="O_1260134"/>
      <w:bookmarkEnd w:id="2"/>
      <w:r w:rsidRPr="00C77F1E">
        <w:t>Application</w:t>
      </w:r>
    </w:p>
    <w:p w:rsidR="00000000" w:rsidRPr="00C77F1E" w:rsidP="00067F92">
      <w:pPr>
        <w:pStyle w:val="BodyText"/>
      </w:pPr>
      <w:r w:rsidRPr="00C77F1E">
        <w:t>This unit describes the skills and knowledge required to apply transfers and decals to recreational vehicles.</w:t>
      </w:r>
    </w:p>
    <w:p w:rsidR="00000000" w:rsidRPr="00C77F1E" w:rsidP="00067F92">
      <w:pPr>
        <w:pStyle w:val="BodyText"/>
      </w:pPr>
      <w:r w:rsidRPr="00C77F1E">
        <w:t>The unit applies to a person working in a recreational vehicle manufacturing or service and repair facility who un</w:t>
      </w:r>
      <w:r w:rsidRPr="00C77F1E">
        <w:t>dertakes routine tasks according to job instructions, plans/specifications and procedures and uses discretion and judgement in selecting equipment, services and contingency measures. They work with a high degree of self-direction and limited supervision. T</w:t>
      </w:r>
      <w:r w:rsidRPr="00C77F1E">
        <w:t>hey apply known solutions to routine problems and report non-routine problems according to procedures. They are responsible for their output and have limited responsibility for the output of others.</w:t>
      </w:r>
    </w:p>
    <w:p w:rsidR="00067F92" w:rsidP="00067F92">
      <w:pPr>
        <w:pStyle w:val="BodyText"/>
      </w:pPr>
      <w:r w:rsidRPr="00C77F1E">
        <w:t>No licensing or certification requirements exist at the t</w:t>
      </w:r>
      <w:r w:rsidRPr="00C77F1E">
        <w:t>ime of publication. Relevant legislation, industry standards and codes of practice within Australia must be applied.</w:t>
      </w:r>
    </w:p>
    <w:p w:rsidR="00000000" w:rsidRPr="00C77F1E" w:rsidP="00C77F1E">
      <w:pPr>
        <w:pStyle w:val="Heading1"/>
      </w:pPr>
      <w:bookmarkStart w:id="3" w:name="O_1260137"/>
      <w:bookmarkEnd w:id="3"/>
      <w:r w:rsidRPr="00C77F1E">
        <w:t>Competency Field</w:t>
      </w:r>
    </w:p>
    <w:p w:rsidR="00000000" w:rsidRPr="00C77F1E" w:rsidP="00067F92">
      <w:pPr>
        <w:pStyle w:val="BodyText"/>
      </w:pPr>
      <w:r w:rsidRPr="00C77F1E">
        <w:t>Nil</w:t>
      </w:r>
    </w:p>
    <w:p w:rsidR="00000000" w:rsidRPr="00C77F1E" w:rsidP="00C77F1E">
      <w:pPr>
        <w:pStyle w:val="Heading1"/>
      </w:pPr>
      <w:bookmarkStart w:id="4" w:name="O_1260141"/>
      <w:bookmarkEnd w:id="4"/>
      <w:r w:rsidRPr="00C77F1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67F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1E" w:rsidP="00C77F1E">
            <w:pPr>
              <w:pStyle w:val="BodyText"/>
            </w:pPr>
            <w:r w:rsidRPr="00C77F1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rPr>
                <w:rStyle w:val="SpecialBold"/>
              </w:rPr>
              <w:t>Performance Criteria</w:t>
            </w:r>
          </w:p>
        </w:tc>
      </w:tr>
      <w:tr w:rsidTr="00067F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t>Elements desc</w:t>
            </w:r>
            <w:r w:rsidRPr="00C77F1E">
              <w:t>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t>Performance criteria describe the performance needed to demonstrate achievement of the element.</w:t>
            </w:r>
          </w:p>
        </w:tc>
      </w:tr>
      <w:tr w:rsidTr="00067F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t>1. Prepare to apply transfers and decals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1E" w:rsidP="00C77F1E">
            <w:pPr>
              <w:pStyle w:val="BodyText"/>
            </w:pPr>
            <w:r w:rsidRPr="00C77F1E">
              <w:t>1.1 Identify job requirements from job and manufacturer’s instructions</w:t>
            </w:r>
          </w:p>
          <w:p w:rsidR="00000000" w:rsidRPr="00C77F1E" w:rsidP="00C77F1E">
            <w:pPr>
              <w:pStyle w:val="BodyText"/>
            </w:pPr>
            <w:r w:rsidRPr="00C77F1E">
              <w:t>1.2 Select and check all required tools and equipment are ready to use</w:t>
            </w:r>
          </w:p>
          <w:p w:rsidR="00000000" w:rsidRPr="00C77F1E" w:rsidP="00C77F1E">
            <w:pPr>
              <w:pStyle w:val="BodyText"/>
            </w:pPr>
            <w:r w:rsidRPr="00C77F1E">
              <w:t>1.3 Gather the transfers or decals required by job specifications, and check they meet quality requirements and are ready to apply</w:t>
            </w:r>
          </w:p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t>1.4 Identify hazards and hazard controls and check the</w:t>
            </w:r>
            <w:r w:rsidRPr="00C77F1E">
              <w:t xml:space="preserve"> hazard controls are in place and operating</w:t>
            </w:r>
          </w:p>
        </w:tc>
      </w:tr>
      <w:tr w:rsidTr="00067F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t>2. Apply transfers and decals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1E" w:rsidP="00C77F1E">
            <w:pPr>
              <w:pStyle w:val="BodyText"/>
            </w:pPr>
            <w:r w:rsidRPr="00C77F1E">
              <w:t>2.1 Determine and mark the location for the transfer or decal according to job instructions and workplace procedures</w:t>
            </w:r>
          </w:p>
          <w:p w:rsidR="00000000" w:rsidRPr="00C77F1E" w:rsidP="00C77F1E">
            <w:pPr>
              <w:pStyle w:val="BodyText"/>
            </w:pPr>
            <w:r w:rsidRPr="00C77F1E">
              <w:t xml:space="preserve">2.2 Confirm the location for the transfer or decal is clean and </w:t>
            </w:r>
            <w:r w:rsidRPr="00C77F1E">
              <w:t>suitable for applying the transfer or decal, and fix or report any deficiencies according to workplace procedures</w:t>
            </w:r>
          </w:p>
          <w:p w:rsidR="00000000" w:rsidRPr="00C77F1E" w:rsidP="00C77F1E">
            <w:pPr>
              <w:pStyle w:val="BodyText"/>
            </w:pPr>
            <w:r w:rsidRPr="00C77F1E">
              <w:t>2.3 Correctly position and rub down or otherwise fasten the transfer or decal according to the manufacturer’s instructions</w:t>
            </w:r>
          </w:p>
          <w:p w:rsidR="00000000" w:rsidRPr="00C77F1E" w:rsidP="00C77F1E">
            <w:pPr>
              <w:pStyle w:val="BodyText"/>
            </w:pPr>
            <w:r w:rsidRPr="00C77F1E">
              <w:t>2.4 Trim off excess</w:t>
            </w:r>
            <w:r w:rsidRPr="00C77F1E">
              <w:t xml:space="preserve"> transfer or decal material as required and finish applying the transfer or decal to meet quality requirements</w:t>
            </w:r>
          </w:p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t>2.5 Check the transfer or decal is applied correctly according to job instructions and quality requirements and rectify any deficiencies</w:t>
            </w:r>
          </w:p>
        </w:tc>
      </w:tr>
      <w:tr w:rsidTr="00067F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1E">
            <w:pPr>
              <w:pStyle w:val="BodyText"/>
              <w:rPr>
                <w:lang w:val="en-NZ"/>
              </w:rPr>
            </w:pPr>
            <w:r w:rsidRPr="00C77F1E">
              <w:t>3. Comp</w:t>
            </w:r>
            <w:r w:rsidRPr="00C77F1E">
              <w:t>lete the application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1E" w:rsidP="00C77F1E">
            <w:pPr>
              <w:pStyle w:val="BodyText"/>
            </w:pPr>
            <w:r w:rsidRPr="00C77F1E">
              <w:t>3.1 Clean up the recreational vehicle in readiness for the next task</w:t>
            </w:r>
          </w:p>
          <w:p w:rsidR="00000000" w:rsidRPr="00C77F1E" w:rsidP="00C77F1E">
            <w:pPr>
              <w:pStyle w:val="BodyText"/>
            </w:pPr>
            <w:r w:rsidRPr="00C77F1E">
              <w:t>3.2 Clean up the work area, identify items for recycling and dispose of waste</w:t>
            </w:r>
          </w:p>
          <w:p w:rsidR="00000000" w:rsidRPr="00C77F1E" w:rsidP="00C77F1E">
            <w:pPr>
              <w:pStyle w:val="BodyText"/>
            </w:pPr>
            <w:r w:rsidRPr="00C77F1E">
              <w:t>3.3 Identify, tag and report any damage to equipment and tools</w:t>
            </w:r>
          </w:p>
          <w:p w:rsidR="00000000" w:rsidRPr="00C77F1E" w:rsidP="00C77F1E">
            <w:pPr>
              <w:pStyle w:val="BodyText"/>
            </w:pPr>
            <w:r w:rsidRPr="00C77F1E">
              <w:t>3.4 Check, clean and do routine maintenance on equipment and tools and store them and unused materials</w:t>
            </w:r>
          </w:p>
          <w:p w:rsidR="00000000" w:rsidRPr="00C77F1E" w:rsidP="00C77F1E">
            <w:pPr>
              <w:pStyle w:val="BodyText"/>
            </w:pPr>
            <w:r w:rsidRPr="00C77F1E">
              <w:t>3.5 Complete task outcome documentation</w:t>
            </w:r>
          </w:p>
        </w:tc>
      </w:tr>
    </w:tbl>
    <w:p w:rsidR="00067F92" w:rsidP="00C77F1E">
      <w:pPr>
        <w:pStyle w:val="BodyText"/>
      </w:pPr>
    </w:p>
    <w:p w:rsidR="00067F92" w:rsidP="00C77F1E">
      <w:pPr>
        <w:pStyle w:val="BodyText"/>
      </w:pPr>
    </w:p>
    <w:p w:rsidR="00000000" w:rsidRPr="00C77F1E" w:rsidP="00C77F1E">
      <w:pPr>
        <w:pStyle w:val="Heading1"/>
      </w:pPr>
      <w:bookmarkStart w:id="5" w:name="O_1260142"/>
      <w:bookmarkEnd w:id="5"/>
      <w:r w:rsidRPr="00C77F1E">
        <w:t>Foundation Skills</w:t>
      </w:r>
    </w:p>
    <w:p w:rsidR="00000000" w:rsidRPr="00C77F1E" w:rsidP="00067F92">
      <w:pPr>
        <w:pStyle w:val="BodyText"/>
      </w:pPr>
      <w:r w:rsidRPr="00C77F1E">
        <w:t>This secti</w:t>
      </w:r>
      <w:r w:rsidRPr="00C77F1E">
        <w:t>on describes those language, literacy, numeracy and employment skills that are essential to performance but not explicit in the performance criteria.</w:t>
      </w:r>
    </w:p>
    <w:p w:rsidR="00067F92" w:rsidP="00067F92">
      <w:pPr>
        <w:pStyle w:val="BodyText"/>
      </w:pPr>
      <w:r w:rsidRPr="00C77F1E">
        <w:t>Foundation skills essential to performance are explicit in the performance criteria of this unit of compet</w:t>
      </w:r>
      <w:r w:rsidRPr="00C77F1E">
        <w:t>ency.</w:t>
      </w:r>
    </w:p>
    <w:p w:rsidR="00000000" w:rsidRPr="00C77F1E" w:rsidP="00C77F1E">
      <w:pPr>
        <w:pStyle w:val="Heading1"/>
      </w:pPr>
      <w:bookmarkStart w:id="6" w:name="O_1260146"/>
      <w:bookmarkEnd w:id="6"/>
      <w:r w:rsidRPr="00C77F1E">
        <w:t>Unit Mapping Information</w:t>
      </w:r>
    </w:p>
    <w:p w:rsidR="00067F92" w:rsidP="00067F92">
      <w:pPr>
        <w:pStyle w:val="BodyText"/>
      </w:pPr>
      <w:r w:rsidRPr="00C77F1E">
        <w:t>Supersedes and is equivalent to MSMRV366 Fit transfers and decals to a recreational vehicle.</w:t>
      </w:r>
    </w:p>
    <w:p w:rsidR="00000000" w:rsidRPr="00C77F1E" w:rsidP="00C77F1E">
      <w:pPr>
        <w:pStyle w:val="Heading1"/>
      </w:pPr>
      <w:bookmarkStart w:id="7" w:name="O_1260163"/>
      <w:bookmarkEnd w:id="7"/>
      <w:r w:rsidRPr="00C77F1E">
        <w:t>Links</w:t>
      </w:r>
    </w:p>
    <w:p w:rsidR="00000000" w:rsidRPr="00C77F1E" w:rsidP="00067F92">
      <w:pPr>
        <w:pStyle w:val="BodyText"/>
      </w:pPr>
      <w:r w:rsidRPr="00C77F1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20EB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77F1E" w:rsidP="00067F92">
      <w:pPr>
        <w:pStyle w:val="BodyText"/>
        <w:sectPr w:rsidSect="00C77F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7F1E" w:rsidP="00C77F1E">
      <w:pPr>
        <w:pStyle w:val="SuperHeading"/>
      </w:pPr>
      <w:r w:rsidRPr="00C77F1E">
        <w:t>Assessment Requirements for MSMRV388 Apply recreational vehicle transfers and decals</w:t>
      </w:r>
    </w:p>
    <w:p w:rsidR="00000000" w:rsidRPr="00C77F1E" w:rsidP="00C77F1E">
      <w:pPr>
        <w:pStyle w:val="Heading1"/>
      </w:pPr>
      <w:bookmarkStart w:id="8" w:name="O_1260151"/>
      <w:bookmarkEnd w:id="8"/>
      <w:r w:rsidRPr="00C77F1E">
        <w:t>Modification History</w:t>
      </w:r>
    </w:p>
    <w:p w:rsidR="00067F92" w:rsidP="00067F92">
      <w:pPr>
        <w:pStyle w:val="BodyText"/>
      </w:pPr>
      <w:r w:rsidRPr="00C77F1E">
        <w:t>Release 1. Supersedes and is equivalent to MSMRV366 Fit transfers and decals to a recreational vehicle. Changes to application, elements, performance criteria and assessment requirements. Range of conditions removed.</w:t>
      </w:r>
    </w:p>
    <w:p w:rsidR="00000000" w:rsidRPr="00C77F1E" w:rsidP="00C77F1E">
      <w:pPr>
        <w:pStyle w:val="Heading1"/>
      </w:pPr>
      <w:bookmarkStart w:id="9" w:name="O_1260153"/>
      <w:bookmarkEnd w:id="9"/>
      <w:r w:rsidRPr="00C77F1E">
        <w:t>Performance Evidenc</w:t>
      </w:r>
      <w:r w:rsidRPr="00C77F1E">
        <w:t>e</w:t>
      </w:r>
    </w:p>
    <w:p w:rsidR="00067F92" w:rsidP="00067F92">
      <w:pPr>
        <w:pStyle w:val="BodyText"/>
      </w:pPr>
      <w:r w:rsidRPr="00C77F1E">
        <w:t>There must be evidence that the candidate has completed the tasks set out in the elements and performance criteria and has demonstrated the ability to apply a transfer or decal to a recreational vehicle on at least three occasions, including at least one</w:t>
      </w:r>
      <w:r w:rsidRPr="00C77F1E">
        <w:t xml:space="preserve"> where the location must be made suitable.</w:t>
      </w:r>
    </w:p>
    <w:p w:rsidR="00000000" w:rsidRPr="00C77F1E" w:rsidP="00C77F1E">
      <w:pPr>
        <w:pStyle w:val="Heading1"/>
      </w:pPr>
      <w:bookmarkStart w:id="10" w:name="O_1260155"/>
      <w:bookmarkEnd w:id="10"/>
      <w:r w:rsidRPr="00C77F1E">
        <w:t>Knowledge Evidence</w:t>
      </w:r>
    </w:p>
    <w:p w:rsidR="00000000" w:rsidRPr="00C77F1E" w:rsidP="00067F92">
      <w:pPr>
        <w:pStyle w:val="BodyText"/>
      </w:pPr>
      <w:r w:rsidRPr="00C77F1E">
        <w:t>There must be evidence the candidate knows:</w:t>
      </w:r>
    </w:p>
    <w:p w:rsidR="00000000" w:rsidRPr="00C77F1E" w:rsidP="00C77F1E">
      <w:pPr>
        <w:pStyle w:val="ListBullet"/>
      </w:pPr>
      <w:r w:rsidRPr="00C77F1E">
        <w:t>types of transfers and decals commonly affixed to recreational vehicles and manufacturer’s affixing instructions for them</w:t>
      </w:r>
    </w:p>
    <w:p w:rsidR="00000000" w:rsidRPr="00C77F1E" w:rsidP="00C77F1E">
      <w:pPr>
        <w:pStyle w:val="ListBullet"/>
      </w:pPr>
      <w:r w:rsidRPr="00C77F1E">
        <w:t>which t</w:t>
      </w:r>
      <w:r w:rsidRPr="00C77F1E">
        <w:t>ools and equipment to use when affixing transfers and decals</w:t>
      </w:r>
    </w:p>
    <w:p w:rsidR="00000000" w:rsidRPr="00C77F1E" w:rsidP="00C77F1E">
      <w:pPr>
        <w:pStyle w:val="ListBullet"/>
      </w:pPr>
      <w:r w:rsidRPr="00C77F1E">
        <w:t>workplace policies and procedures relevant to their job role and responsibilities including for:</w:t>
      </w:r>
    </w:p>
    <w:p w:rsidR="00000000" w:rsidRPr="00C77F1E" w:rsidP="00C77F1E">
      <w:pPr>
        <w:pStyle w:val="ListBullet2"/>
      </w:pPr>
      <w:r w:rsidRPr="00C77F1E">
        <w:t>affixing transfers and decals</w:t>
      </w:r>
    </w:p>
    <w:p w:rsidR="00000000" w:rsidRPr="00C77F1E" w:rsidP="00C77F1E">
      <w:pPr>
        <w:pStyle w:val="ListBullet2"/>
      </w:pPr>
      <w:r w:rsidRPr="00C77F1E">
        <w:t>communication and reporting</w:t>
      </w:r>
    </w:p>
    <w:p w:rsidR="00000000" w:rsidRPr="00C77F1E" w:rsidP="00C77F1E">
      <w:pPr>
        <w:pStyle w:val="ListBullet2"/>
      </w:pPr>
      <w:r w:rsidRPr="00C77F1E">
        <w:t>environmental protection and sustainability, including waste</w:t>
      </w:r>
    </w:p>
    <w:p w:rsidR="00000000" w:rsidRPr="00C77F1E" w:rsidP="00C77F1E">
      <w:pPr>
        <w:pStyle w:val="ListBullet2"/>
      </w:pPr>
      <w:r w:rsidRPr="00C77F1E">
        <w:t>quality assurance</w:t>
      </w:r>
    </w:p>
    <w:p w:rsidR="00000000" w:rsidRPr="00C77F1E" w:rsidP="00C77F1E">
      <w:pPr>
        <w:pStyle w:val="ListBullet2"/>
      </w:pPr>
      <w:r w:rsidRPr="00C77F1E">
        <w:t>work health and safety, including personal protective equipment</w:t>
      </w:r>
    </w:p>
    <w:p w:rsidR="00000000" w:rsidRPr="00C77F1E" w:rsidP="00C77F1E">
      <w:pPr>
        <w:pStyle w:val="ListBullet2"/>
      </w:pPr>
      <w:r w:rsidRPr="00C77F1E">
        <w:t>work planning</w:t>
      </w:r>
    </w:p>
    <w:p w:rsidR="00000000" w:rsidRPr="00C77F1E" w:rsidP="00C77F1E">
      <w:pPr>
        <w:pStyle w:val="ListBullet"/>
      </w:pPr>
      <w:r w:rsidRPr="00C77F1E">
        <w:t>hazards that might arise in the work environment and their controls</w:t>
      </w:r>
    </w:p>
    <w:p w:rsidR="00000000" w:rsidRPr="00C77F1E" w:rsidP="00C77F1E">
      <w:pPr>
        <w:pStyle w:val="ListBullet"/>
      </w:pPr>
      <w:r w:rsidRPr="00C77F1E">
        <w:t>the most common issues that ca</w:t>
      </w:r>
      <w:r w:rsidRPr="00C77F1E">
        <w:t>n arise when applying recreational vehicle transfers and decals and how to avoid and respond to them</w:t>
      </w:r>
    </w:p>
    <w:p w:rsidR="00067F92" w:rsidP="00C77F1E">
      <w:pPr>
        <w:pStyle w:val="ListBullet"/>
      </w:pPr>
      <w:r w:rsidRPr="00C77F1E">
        <w:t>how to identify if transfers and decals are affixed correctly.</w:t>
      </w:r>
    </w:p>
    <w:p w:rsidR="00067F92" w:rsidP="00C77F1E">
      <w:pPr>
        <w:pStyle w:val="ListBullet"/>
      </w:pPr>
    </w:p>
    <w:p w:rsidR="00000000" w:rsidRPr="00C77F1E" w:rsidP="00C77F1E">
      <w:pPr>
        <w:pStyle w:val="Heading1"/>
      </w:pPr>
      <w:bookmarkStart w:id="11" w:name="O_1260157"/>
      <w:bookmarkEnd w:id="11"/>
      <w:r w:rsidRPr="00C77F1E">
        <w:t>Assessment Conditions</w:t>
      </w:r>
    </w:p>
    <w:p w:rsidR="00000000" w:rsidRPr="00C77F1E" w:rsidP="00067F92">
      <w:pPr>
        <w:pStyle w:val="BodyText"/>
      </w:pPr>
      <w:r w:rsidRPr="00C77F1E">
        <w:t>Skills must have been demonstrated in the workplac</w:t>
      </w:r>
      <w:r w:rsidRPr="00C77F1E">
        <w:t>e or a simulated environment that reflects workplace conditions and contingencies. The following conditions must be met for this unit:</w:t>
      </w:r>
    </w:p>
    <w:p w:rsidR="00000000" w:rsidRPr="00C77F1E" w:rsidP="00C77F1E">
      <w:pPr>
        <w:pStyle w:val="ListBullet"/>
      </w:pPr>
      <w:r w:rsidRPr="00C77F1E">
        <w:t>use of suitable facilities, equipment and resources required to affix transfers and decals including:</w:t>
      </w:r>
    </w:p>
    <w:p w:rsidR="00000000" w:rsidRPr="00C77F1E" w:rsidP="00C77F1E">
      <w:pPr>
        <w:pStyle w:val="ListBullet2"/>
      </w:pPr>
      <w:r w:rsidRPr="00C77F1E">
        <w:t>recreational vehicles on which to affix transfers and decals</w:t>
      </w:r>
    </w:p>
    <w:p w:rsidR="00000000" w:rsidRPr="00C77F1E" w:rsidP="00C77F1E">
      <w:pPr>
        <w:pStyle w:val="ListBullet2"/>
      </w:pPr>
      <w:r w:rsidRPr="00C77F1E">
        <w:t>materials and items required for the tasks</w:t>
      </w:r>
    </w:p>
    <w:p w:rsidR="00000000" w:rsidRPr="00C77F1E" w:rsidP="00C77F1E">
      <w:pPr>
        <w:pStyle w:val="ListBullet2"/>
      </w:pPr>
      <w:r w:rsidRPr="00C77F1E">
        <w:t>tools and safety and other equipment required to affix transfers and decals</w:t>
      </w:r>
    </w:p>
    <w:p w:rsidR="00000000" w:rsidRPr="00C77F1E" w:rsidP="00C77F1E">
      <w:pPr>
        <w:pStyle w:val="ListBullet2"/>
      </w:pPr>
      <w:r w:rsidRPr="00C77F1E">
        <w:t>job instructions and workplace procedures.</w:t>
      </w:r>
    </w:p>
    <w:p w:rsidR="00067F92" w:rsidP="00067F92">
      <w:pPr>
        <w:pStyle w:val="BodyText"/>
      </w:pPr>
      <w:r w:rsidRPr="00C77F1E">
        <w:t>Assessors of this unit must satis</w:t>
      </w:r>
      <w:r w:rsidRPr="00C77F1E">
        <w:t>fy the NVR/AQTF mandatory competency requirements for assessors.</w:t>
      </w:r>
    </w:p>
    <w:p w:rsidR="00000000" w:rsidRPr="00C77F1E" w:rsidP="00C77F1E">
      <w:pPr>
        <w:pStyle w:val="Heading1"/>
      </w:pPr>
      <w:bookmarkStart w:id="12" w:name="O_1260165"/>
      <w:bookmarkEnd w:id="12"/>
      <w:r w:rsidRPr="00C77F1E">
        <w:t>Links</w:t>
      </w:r>
    </w:p>
    <w:p w:rsidR="00000000" w:rsidRPr="00C77F1E" w:rsidP="00067F92">
      <w:pPr>
        <w:pStyle w:val="BodyText"/>
      </w:pPr>
      <w:r w:rsidRPr="00C77F1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20EB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77F1E" w:rsidP="00C77F1E"/>
    <w:sectPr w:rsidSect="00C77F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E" w:rsidRPr="00067F92" w:rsidP="00067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2" w:rsidP="00C77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F92" w:rsidP="00C77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7F92" w:rsidP="00C77F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E" w:rsidP="00C77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7F92">
      <w:t>Approved</w:t>
    </w:r>
    <w:r w:rsidR="00067F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7F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7F92">
      <w:rPr>
        <w:noProof/>
      </w:rPr>
      <w:t>4</w:t>
    </w:r>
    <w:r>
      <w:rPr>
        <w:noProof/>
      </w:rPr>
      <w:fldChar w:fldCharType="end"/>
    </w:r>
  </w:p>
  <w:p w:rsidR="00C77F1E" w:rsidP="00C77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7F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7F92">
      <w:t>Manufacturing Industry Skills Alliance</w:t>
    </w:r>
    <w:r w:rsidR="00067F92">
      <w:fldChar w:fldCharType="end"/>
    </w:r>
  </w:p>
  <w:p w:rsidR="00C77F1E" w:rsidP="00C77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F1E" w:rsidRPr="00067F92" w:rsidP="00067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92" w:rsidRPr="002D2AF8" w:rsidP="00C77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MSMRV388 Apply recreational vehicle transfers and decals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7F92" w:rsidP="00C77F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E" w:rsidRPr="002D2AF8" w:rsidP="00C77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7F92">
      <w:t>MSMRV388 Apply recreational vehicle transfers and decals</w:t>
    </w:r>
    <w:r w:rsidR="00067F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7F92">
      <w:rPr>
        <w:noProof/>
      </w:rPr>
      <w:t>1 March 2025</w:t>
    </w:r>
    <w:r>
      <w:fldChar w:fldCharType="end"/>
    </w:r>
  </w:p>
  <w:p w:rsidR="00C77F1E" w:rsidP="00C77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C8C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A46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2ED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F1E"/>
  </w:style>
  <w:style w:type="character" w:customStyle="1" w:styleId="Heading1Char">
    <w:name w:val="Heading 1 Char"/>
    <w:basedOn w:val="DefaultParagraphFont"/>
    <w:link w:val="Heading1"/>
    <w:rsid w:val="00C77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F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F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F1E"/>
    <w:rPr>
      <w:b/>
      <w:spacing w:val="0"/>
    </w:rPr>
  </w:style>
  <w:style w:type="paragraph" w:styleId="ListBullet2">
    <w:name w:val="List Bullet 2"/>
    <w:basedOn w:val="List2"/>
    <w:rsid w:val="00C77F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F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F1E"/>
    <w:rPr>
      <w:i/>
    </w:rPr>
  </w:style>
  <w:style w:type="paragraph" w:styleId="Caption">
    <w:name w:val="caption"/>
    <w:basedOn w:val="BodyText"/>
    <w:next w:val="Normal"/>
    <w:qFormat/>
    <w:rsid w:val="00C77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F1E"/>
  </w:style>
  <w:style w:type="paragraph" w:styleId="TableofFigures">
    <w:name w:val="table of figures"/>
    <w:basedOn w:val="Normal"/>
    <w:next w:val="Normal"/>
    <w:semiHidden/>
    <w:rsid w:val="00C77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F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F1E"/>
    <w:rPr>
      <w:rFonts w:ascii="Wingdings" w:hAnsi="Wingdings"/>
    </w:rPr>
  </w:style>
  <w:style w:type="paragraph" w:customStyle="1" w:styleId="TableHeading">
    <w:name w:val="Table Heading"/>
    <w:basedOn w:val="HeadingBase"/>
    <w:rsid w:val="00C77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F1E"/>
    <w:rPr>
      <w:color w:val="0033CC"/>
      <w:u w:val="none"/>
    </w:rPr>
  </w:style>
  <w:style w:type="paragraph" w:customStyle="1" w:styleId="BodyTextRight">
    <w:name w:val="Body Text Right"/>
    <w:basedOn w:val="BodyText"/>
    <w:rsid w:val="00C77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F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F1E"/>
    <w:rPr>
      <w:sz w:val="32"/>
    </w:rPr>
  </w:style>
  <w:style w:type="paragraph" w:customStyle="1" w:styleId="HeadingProcedure">
    <w:name w:val="Heading Procedure"/>
    <w:basedOn w:val="HeadingBase"/>
    <w:next w:val="Normal"/>
    <w:rsid w:val="00C77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F1E"/>
    <w:pPr>
      <w:spacing w:before="60" w:after="60"/>
    </w:pPr>
  </w:style>
  <w:style w:type="paragraph" w:styleId="ListContinue">
    <w:name w:val="List Continue"/>
    <w:basedOn w:val="List"/>
    <w:rsid w:val="00C77F1E"/>
    <w:pPr>
      <w:ind w:firstLine="0"/>
    </w:pPr>
  </w:style>
  <w:style w:type="paragraph" w:customStyle="1" w:styleId="ListNote">
    <w:name w:val="List Note"/>
    <w:basedOn w:val="List"/>
    <w:rsid w:val="00C77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F1E"/>
    <w:rPr>
      <w:rFonts w:ascii="Courier New" w:hAnsi="Courier New"/>
    </w:rPr>
  </w:style>
  <w:style w:type="paragraph" w:customStyle="1" w:styleId="NoteBullet">
    <w:name w:val="Note Bullet"/>
    <w:basedOn w:val="Note"/>
    <w:rsid w:val="00C77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F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F1E"/>
    <w:rPr>
      <w:b/>
      <w:smallCaps/>
    </w:rPr>
  </w:style>
  <w:style w:type="paragraph" w:customStyle="1" w:styleId="TableListNumber">
    <w:name w:val="Table List Number"/>
    <w:basedOn w:val="ListNumber"/>
    <w:rsid w:val="00C77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F1E"/>
    <w:pPr>
      <w:numPr>
        <w:numId w:val="9"/>
      </w:numPr>
    </w:pPr>
  </w:style>
  <w:style w:type="paragraph" w:customStyle="1" w:styleId="ListAlpha2">
    <w:name w:val="List Alpha 2"/>
    <w:basedOn w:val="List2"/>
    <w:rsid w:val="00C77F1E"/>
    <w:pPr>
      <w:numPr>
        <w:numId w:val="8"/>
      </w:numPr>
    </w:pPr>
  </w:style>
  <w:style w:type="paragraph" w:styleId="List2">
    <w:name w:val="List 2"/>
    <w:basedOn w:val="BodyText"/>
    <w:rsid w:val="00C77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F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F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F1E"/>
    <w:pPr>
      <w:numPr>
        <w:numId w:val="4"/>
      </w:numPr>
    </w:pPr>
  </w:style>
  <w:style w:type="paragraph" w:styleId="ListContinue2">
    <w:name w:val="List Continue 2"/>
    <w:basedOn w:val="List2"/>
    <w:rsid w:val="00C77F1E"/>
    <w:pPr>
      <w:ind w:firstLine="0"/>
    </w:pPr>
  </w:style>
  <w:style w:type="paragraph" w:styleId="ListContinue3">
    <w:name w:val="List Continue 3"/>
    <w:basedOn w:val="List3"/>
    <w:rsid w:val="00C77F1E"/>
    <w:pPr>
      <w:ind w:left="1021" w:firstLine="0"/>
    </w:pPr>
  </w:style>
  <w:style w:type="paragraph" w:styleId="ListContinue4">
    <w:name w:val="List Continue 4"/>
    <w:basedOn w:val="List4"/>
    <w:rsid w:val="00C77F1E"/>
    <w:pPr>
      <w:ind w:firstLine="0"/>
    </w:pPr>
  </w:style>
  <w:style w:type="paragraph" w:styleId="ListContinue5">
    <w:name w:val="List Continue 5"/>
    <w:basedOn w:val="List5"/>
    <w:rsid w:val="00C77F1E"/>
    <w:pPr>
      <w:ind w:firstLine="0"/>
    </w:pPr>
  </w:style>
  <w:style w:type="paragraph" w:styleId="ListNumber3">
    <w:name w:val="List Number 3"/>
    <w:basedOn w:val="List3"/>
    <w:rsid w:val="00C77F1E"/>
    <w:pPr>
      <w:numPr>
        <w:numId w:val="5"/>
      </w:numPr>
    </w:pPr>
  </w:style>
  <w:style w:type="paragraph" w:styleId="ListNumber4">
    <w:name w:val="List Number 4"/>
    <w:basedOn w:val="List4"/>
    <w:rsid w:val="00C77F1E"/>
    <w:pPr>
      <w:numPr>
        <w:numId w:val="6"/>
      </w:numPr>
    </w:pPr>
  </w:style>
  <w:style w:type="paragraph" w:styleId="ListNumber5">
    <w:name w:val="List Number 5"/>
    <w:basedOn w:val="List5"/>
    <w:rsid w:val="00C77F1E"/>
    <w:pPr>
      <w:numPr>
        <w:numId w:val="7"/>
      </w:numPr>
    </w:pPr>
  </w:style>
  <w:style w:type="paragraph" w:styleId="BlockText">
    <w:name w:val="Block Text"/>
    <w:basedOn w:val="Normal"/>
    <w:rsid w:val="00C77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F1E"/>
    <w:rPr>
      <w:sz w:val="16"/>
      <w:vertAlign w:val="superscript"/>
    </w:rPr>
  </w:style>
  <w:style w:type="character" w:customStyle="1" w:styleId="Symbols">
    <w:name w:val="Symbols"/>
    <w:basedOn w:val="DefaultParagraphFont"/>
    <w:rsid w:val="00C77F1E"/>
    <w:rPr>
      <w:rFonts w:ascii="Symbol" w:hAnsi="Symbol"/>
    </w:rPr>
  </w:style>
  <w:style w:type="character" w:customStyle="1" w:styleId="MenuOptions">
    <w:name w:val="Menu Options"/>
    <w:basedOn w:val="DefaultParagraphFont"/>
    <w:rsid w:val="00C77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F1E"/>
    <w:rPr>
      <w:b/>
    </w:rPr>
  </w:style>
  <w:style w:type="character" w:customStyle="1" w:styleId="Underlined">
    <w:name w:val="Underlined"/>
    <w:basedOn w:val="DefaultParagraphFont"/>
    <w:rsid w:val="00C77F1E"/>
    <w:rPr>
      <w:u w:val="single"/>
    </w:rPr>
  </w:style>
  <w:style w:type="paragraph" w:customStyle="1" w:styleId="TableBodyTextRight">
    <w:name w:val="Table Body Text Right"/>
    <w:basedOn w:val="TableBodyText"/>
    <w:rsid w:val="00C77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F1E"/>
    <w:rPr>
      <w:sz w:val="18"/>
    </w:rPr>
  </w:style>
  <w:style w:type="paragraph" w:customStyle="1" w:styleId="BodySmallRight">
    <w:name w:val="Body Small Right"/>
    <w:basedOn w:val="BodyTextRight"/>
    <w:rsid w:val="00C77F1E"/>
    <w:rPr>
      <w:sz w:val="18"/>
      <w:szCs w:val="18"/>
    </w:rPr>
  </w:style>
  <w:style w:type="paragraph" w:customStyle="1" w:styleId="MarginEdition">
    <w:name w:val="Margin Edition"/>
    <w:basedOn w:val="MarginNote"/>
    <w:rsid w:val="00C77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F1E"/>
    <w:rPr>
      <w:sz w:val="2"/>
      <w:szCs w:val="2"/>
    </w:rPr>
  </w:style>
  <w:style w:type="character" w:customStyle="1" w:styleId="Small">
    <w:name w:val="Small"/>
    <w:basedOn w:val="DefaultParagraphFont"/>
    <w:rsid w:val="00C77F1E"/>
    <w:rPr>
      <w:sz w:val="16"/>
    </w:rPr>
  </w:style>
  <w:style w:type="paragraph" w:customStyle="1" w:styleId="WideTable">
    <w:name w:val="Wide Table"/>
    <w:basedOn w:val="Normal"/>
    <w:rsid w:val="00C77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F1E"/>
  </w:style>
  <w:style w:type="paragraph" w:styleId="Quote">
    <w:name w:val="Quote"/>
    <w:basedOn w:val="Heading1"/>
    <w:link w:val="QuoteChar"/>
    <w:qFormat/>
    <w:rsid w:val="00C77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F1E"/>
    <w:pPr>
      <w:pageBreakBefore/>
    </w:pPr>
  </w:style>
  <w:style w:type="paragraph" w:customStyle="1" w:styleId="Border">
    <w:name w:val="Border"/>
    <w:basedOn w:val="Normal"/>
    <w:qFormat/>
    <w:rsid w:val="00C77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F1E"/>
    <w:rPr>
      <w:u w:val="single"/>
    </w:rPr>
  </w:style>
  <w:style w:type="character" w:customStyle="1" w:styleId="BoldandItalics">
    <w:name w:val="Bold and Italics"/>
    <w:qFormat/>
    <w:rsid w:val="00C77F1E"/>
    <w:rPr>
      <w:b/>
      <w:i/>
      <w:u w:val="none"/>
    </w:rPr>
  </w:style>
  <w:style w:type="paragraph" w:styleId="BalloonText">
    <w:name w:val="Balloon Text"/>
    <w:basedOn w:val="Normal"/>
    <w:link w:val="BalloonTextChar"/>
    <w:rsid w:val="00C77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F1E"/>
    <w:pPr>
      <w:spacing w:before="0" w:after="0"/>
    </w:pPr>
  </w:style>
  <w:style w:type="paragraph" w:customStyle="1" w:styleId="BodyTextBold">
    <w:name w:val="Body Text Bold"/>
    <w:basedOn w:val="BodyText"/>
    <w:qFormat/>
    <w:rsid w:val="00C77F1E"/>
    <w:rPr>
      <w:b/>
    </w:rPr>
  </w:style>
  <w:style w:type="character" w:styleId="Hyperlink">
    <w:name w:val="Hyperlink"/>
    <w:basedOn w:val="DefaultParagraphFont"/>
    <w:uiPriority w:val="99"/>
    <w:unhideWhenUsed/>
    <w:rsid w:val="00067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5233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MSMRV388 Apply recreational vehicle transfers and decals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