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B6D" w:rsidP="008C7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MSMRV387 Conduct recreational vehicle predelivery checks</w:t>
      </w:r>
      <w:r>
        <w:fldChar w:fldCharType="end"/>
      </w:r>
    </w:p>
    <w:p w:rsidR="008C7B6D" w:rsidP="008C7B6D">
      <w:pPr>
        <w:pStyle w:val="Version"/>
        <w:sectPr w:rsidSect="00E96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685" w:rsidP="00E96685">
      <w:pPr>
        <w:pStyle w:val="SuperHeading"/>
      </w:pPr>
      <w:r w:rsidRPr="00E96685">
        <w:t>MSMRV387 Conduct recreational vehicle predelivery checks</w:t>
      </w:r>
    </w:p>
    <w:p w:rsidR="00000000" w:rsidRPr="00E96685" w:rsidP="00E96685">
      <w:pPr>
        <w:pStyle w:val="Heading1"/>
      </w:pPr>
      <w:bookmarkStart w:id="1" w:name="O_1260140"/>
      <w:bookmarkEnd w:id="1"/>
      <w:r w:rsidRPr="00E96685">
        <w:t>Modification History</w:t>
      </w:r>
    </w:p>
    <w:p w:rsidR="00000000" w:rsidRPr="00E96685" w:rsidP="008C7B6D">
      <w:pPr>
        <w:pStyle w:val="BodyText"/>
      </w:pPr>
      <w:r w:rsidRPr="00E96685">
        <w:t>Release 1. Supersedes and is equivalent to MSMRV363 Complete pre-delivery check of a recreational vehicle. Changes to application, elements, performance criteria and assessment requirements. Range of conditions remove</w:t>
      </w:r>
      <w:r w:rsidRPr="00E96685">
        <w:t>d.</w:t>
      </w:r>
    </w:p>
    <w:p w:rsidR="00000000" w:rsidRPr="00E96685" w:rsidP="00E96685">
      <w:pPr>
        <w:pStyle w:val="Heading1"/>
      </w:pPr>
      <w:bookmarkStart w:id="2" w:name="O_1260143"/>
      <w:bookmarkEnd w:id="2"/>
      <w:r w:rsidRPr="00E96685">
        <w:t>Application</w:t>
      </w:r>
    </w:p>
    <w:p w:rsidR="00000000" w:rsidRPr="00E96685" w:rsidP="008C7B6D">
      <w:pPr>
        <w:pStyle w:val="BodyText"/>
      </w:pPr>
      <w:r w:rsidRPr="00E96685">
        <w:t>This unit describes the skills and knowledge required to conduct predelivery checks on a serviced, repaired or modified recreational vehicle before being returned to the customer.</w:t>
      </w:r>
    </w:p>
    <w:p w:rsidR="00000000" w:rsidRPr="00E96685" w:rsidP="008C7B6D">
      <w:pPr>
        <w:pStyle w:val="BodyText"/>
      </w:pPr>
      <w:r w:rsidRPr="00E96685">
        <w:t xml:space="preserve">The unit applies to a person working in a </w:t>
      </w:r>
      <w:r w:rsidRPr="00E96685">
        <w:t>recreational vehicle service and repair facility who undertakes routine tasks according to work instructions, plans/specifications and procedures and uses discretion and judgement in selecting equipment, services or contingency measures. They work with a h</w:t>
      </w:r>
      <w:r w:rsidRPr="00E96685">
        <w:t>igh degree of self-direction and limited supervision. They apply known solutions to routine problems and report non-routine problems according to procedures. They are responsible for their output and have limited responsibility for the output of others.</w:t>
      </w:r>
    </w:p>
    <w:p w:rsidR="00000000" w:rsidRPr="00E96685" w:rsidP="008C7B6D">
      <w:pPr>
        <w:pStyle w:val="BodyText"/>
      </w:pPr>
      <w:r w:rsidRPr="00E96685">
        <w:t>No</w:t>
      </w:r>
      <w:r w:rsidRPr="00E96685">
        <w:t xml:space="preserve"> licensing or certification requirements exist at the time of publication. Relevant legislation, industry standards and codes of practice within Australia must be applied.</w:t>
      </w:r>
    </w:p>
    <w:p w:rsidR="00000000" w:rsidRPr="00E96685" w:rsidP="00E96685">
      <w:pPr>
        <w:pStyle w:val="Heading1"/>
      </w:pPr>
      <w:bookmarkStart w:id="3" w:name="O_1260145"/>
      <w:bookmarkEnd w:id="3"/>
      <w:r w:rsidRPr="00E96685">
        <w:t>Pre-requisite Unit</w:t>
      </w:r>
    </w:p>
    <w:p w:rsidR="00000000" w:rsidRPr="00E96685" w:rsidP="008C7B6D">
      <w:pPr>
        <w:pStyle w:val="BodyText"/>
      </w:pPr>
      <w:r w:rsidRPr="00E96685">
        <w:t>None</w:t>
      </w:r>
    </w:p>
    <w:p w:rsidR="00000000" w:rsidRPr="00E96685" w:rsidP="00E96685">
      <w:pPr>
        <w:pStyle w:val="Heading1"/>
      </w:pPr>
      <w:bookmarkStart w:id="4" w:name="O_1260150"/>
      <w:bookmarkEnd w:id="4"/>
      <w:r w:rsidRPr="00E96685">
        <w:t>Elements and Performan</w:t>
      </w:r>
      <w:r w:rsidRPr="00E96685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C7B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85" w:rsidP="00E96685">
            <w:pPr>
              <w:pStyle w:val="BodyText"/>
            </w:pPr>
            <w:r w:rsidRPr="00E9668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rPr>
                <w:rStyle w:val="SpecialBold"/>
              </w:rPr>
              <w:t>Performance Criteria</w:t>
            </w:r>
          </w:p>
        </w:tc>
      </w:tr>
      <w:tr w:rsidTr="008C7B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t>Performance criteria describe the performance needed to demonstrate achievement of the element.</w:t>
            </w:r>
          </w:p>
        </w:tc>
      </w:tr>
      <w:tr w:rsidTr="008C7B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t>1. Prepare to conduct the predelivery checks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85" w:rsidP="00E96685">
            <w:pPr>
              <w:pStyle w:val="BodyText"/>
            </w:pPr>
            <w:r w:rsidRPr="00E96685">
              <w:t>1.1 Identify the scope of work and work undertaken from job instructions and workplace documents</w:t>
            </w:r>
          </w:p>
          <w:p w:rsidR="00000000" w:rsidRPr="00E96685" w:rsidP="00E96685">
            <w:pPr>
              <w:pStyle w:val="BodyText"/>
            </w:pPr>
            <w:r w:rsidRPr="00E96685">
              <w:t>1.2 Verify that all in-scope works are completed</w:t>
            </w:r>
          </w:p>
          <w:p w:rsidR="00000000" w:rsidRPr="00E96685" w:rsidP="00E96685">
            <w:pPr>
              <w:pStyle w:val="BodyText"/>
            </w:pPr>
            <w:r w:rsidRPr="00E96685">
              <w:t>1.3 Identify the predelivery checks applicable to the completed works</w:t>
            </w:r>
          </w:p>
          <w:p w:rsidR="00000000" w:rsidRPr="00E96685" w:rsidP="00E96685">
            <w:pPr>
              <w:pStyle w:val="BodyText"/>
            </w:pPr>
            <w:r w:rsidRPr="00E96685">
              <w:t xml:space="preserve">1.4 Select and check all required tools </w:t>
            </w:r>
            <w:r w:rsidRPr="00E96685">
              <w:t>and equipment are ready to use</w:t>
            </w:r>
          </w:p>
          <w:p w:rsidR="00000000" w:rsidRPr="00E96685" w:rsidP="00E96685">
            <w:pPr>
              <w:pStyle w:val="BodyText"/>
            </w:pPr>
            <w:r w:rsidRPr="00E96685">
              <w:t>1.5 Identify hazards and hazard controls and check the hazard controls are in place and operating</w:t>
            </w:r>
          </w:p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t xml:space="preserve">1.6 Check the recreational vehicle and work area are ready to conduct </w:t>
            </w:r>
            <w:r w:rsidRPr="00E96685">
              <w:t>the predelivery checks</w:t>
            </w:r>
          </w:p>
        </w:tc>
      </w:tr>
      <w:tr w:rsidTr="008C7B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t>2.1 Conduct predelivery checks ap</w:t>
            </w:r>
            <w:r w:rsidRPr="00E96685">
              <w:t>plicable to the completed works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85" w:rsidP="00E96685">
            <w:pPr>
              <w:pStyle w:val="BodyText"/>
            </w:pPr>
            <w:r w:rsidRPr="00E96685">
              <w:t>2.1 Conduct predelivery checks applicable to the completed works</w:t>
            </w:r>
          </w:p>
          <w:p w:rsidR="00000000" w:rsidRPr="00E96685" w:rsidP="00E96685">
            <w:pPr>
              <w:pStyle w:val="BodyText"/>
            </w:pPr>
            <w:r w:rsidRPr="00E96685">
              <w:t>2.2 Rectify any deficiencies according to quality requirements and workplace procedures</w:t>
            </w:r>
          </w:p>
          <w:p w:rsidR="00000000" w:rsidRPr="00E96685" w:rsidP="00E96685">
            <w:pPr>
              <w:pStyle w:val="BodyText"/>
            </w:pPr>
            <w:r w:rsidRPr="00E96685">
              <w:t>2.3 Reapply relevant checks to ensure rectifications and adjustments ad</w:t>
            </w:r>
            <w:r w:rsidRPr="00E96685">
              <w:t>equately address failures on previous checks</w:t>
            </w:r>
          </w:p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t>2.4 Inspect the recreational vehicle inside and out for cleanliness and presentation and rectify any deficiencies</w:t>
            </w:r>
          </w:p>
        </w:tc>
      </w:tr>
      <w:tr w:rsidTr="008C7B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85">
            <w:pPr>
              <w:pStyle w:val="BodyText"/>
              <w:rPr>
                <w:lang w:val="en-NZ"/>
              </w:rPr>
            </w:pPr>
            <w:r w:rsidRPr="00E96685">
              <w:t>3. Complete predelivery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85" w:rsidP="00E96685">
            <w:pPr>
              <w:pStyle w:val="BodyText"/>
            </w:pPr>
            <w:r w:rsidRPr="00E96685">
              <w:t>3.1 Ensure necessary utility certificates are completed</w:t>
            </w:r>
          </w:p>
          <w:p w:rsidR="00000000" w:rsidRPr="00E96685" w:rsidP="00E96685">
            <w:pPr>
              <w:pStyle w:val="BodyText"/>
            </w:pPr>
            <w:r w:rsidRPr="00E96685">
              <w:t>3.2 Document any future service, repair or modification recommendations or requirements according to workplace procedures</w:t>
            </w:r>
          </w:p>
          <w:p w:rsidR="00000000" w:rsidRPr="00E96685" w:rsidP="00E96685">
            <w:pPr>
              <w:pStyle w:val="BodyText"/>
            </w:pPr>
            <w:r w:rsidRPr="00E96685">
              <w:t>3.3 Complete task outcome documentation required to release the recreational vehicle</w:t>
            </w:r>
          </w:p>
        </w:tc>
      </w:tr>
    </w:tbl>
    <w:p w:rsidR="00000000" w:rsidRPr="00E96685" w:rsidP="00E96685">
      <w:pPr>
        <w:pStyle w:val="BodyText"/>
      </w:pPr>
    </w:p>
    <w:p w:rsidR="00000000" w:rsidRPr="00E96685" w:rsidP="00E96685">
      <w:pPr>
        <w:pStyle w:val="AllowPageBreak"/>
      </w:pPr>
    </w:p>
    <w:p w:rsidR="00000000" w:rsidRPr="00E96685" w:rsidP="00E96685">
      <w:pPr>
        <w:pStyle w:val="Heading1"/>
      </w:pPr>
      <w:bookmarkStart w:id="5" w:name="O_1260152"/>
      <w:bookmarkEnd w:id="5"/>
      <w:r w:rsidRPr="00E96685">
        <w:t>Foundation Skills</w:t>
      </w:r>
    </w:p>
    <w:p w:rsidR="00000000" w:rsidRPr="00E96685" w:rsidP="008C7B6D">
      <w:pPr>
        <w:pStyle w:val="BodyText"/>
      </w:pPr>
      <w:r w:rsidRPr="00E96685">
        <w:t>This secti</w:t>
      </w:r>
      <w:r w:rsidRPr="00E96685">
        <w:t>on describes those language, literacy, numeracy and employment skills that are essential to performance but not explicit in the performance criteria.</w:t>
      </w:r>
    </w:p>
    <w:p w:rsidR="00000000" w:rsidRPr="00E96685" w:rsidP="008C7B6D">
      <w:pPr>
        <w:pStyle w:val="BodyText"/>
      </w:pPr>
      <w:r w:rsidRPr="00E96685">
        <w:t>Foundation skills essential to performance are explicit in the performance criteria of this unit of compet</w:t>
      </w:r>
      <w:r w:rsidRPr="00E96685">
        <w:t>ency.</w:t>
      </w:r>
    </w:p>
    <w:p w:rsidR="00000000" w:rsidRPr="00E96685" w:rsidP="00E96685">
      <w:pPr>
        <w:pStyle w:val="Heading1"/>
      </w:pPr>
      <w:bookmarkStart w:id="6" w:name="O_1260156"/>
      <w:bookmarkEnd w:id="6"/>
      <w:r w:rsidRPr="00E96685">
        <w:t>Unit Mapping Information</w:t>
      </w:r>
    </w:p>
    <w:p w:rsidR="00000000" w:rsidRPr="00E96685" w:rsidP="008C7B6D">
      <w:pPr>
        <w:pStyle w:val="BodyText"/>
      </w:pPr>
      <w:r w:rsidRPr="00E96685">
        <w:t>Supersedes and is equivalent to MSMRV363 Complete pre-delivery check of a recreational vehicle.</w:t>
      </w:r>
    </w:p>
    <w:p w:rsidR="00000000" w:rsidRPr="00E96685" w:rsidP="00E96685">
      <w:pPr>
        <w:pStyle w:val="Heading1"/>
      </w:pPr>
      <w:bookmarkStart w:id="7" w:name="O_1260167"/>
      <w:bookmarkEnd w:id="7"/>
      <w:r w:rsidRPr="00E96685">
        <w:t>Links</w:t>
      </w:r>
    </w:p>
    <w:p w:rsidR="00000000" w:rsidRPr="00E96685" w:rsidP="008C7B6D">
      <w:pPr>
        <w:pStyle w:val="BodyText"/>
      </w:pPr>
      <w:r w:rsidRPr="00E9668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017F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96685" w:rsidP="008C7B6D">
      <w:pPr>
        <w:pStyle w:val="BodyText"/>
        <w:sectPr w:rsidSect="00E966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6685" w:rsidP="00E96685">
      <w:pPr>
        <w:pStyle w:val="SuperHeading"/>
      </w:pPr>
      <w:r w:rsidRPr="00E96685">
        <w:t>Assessment Requirements for MSMRV387 Conduct recreational vehicle predelivery checks</w:t>
      </w:r>
    </w:p>
    <w:p w:rsidR="00000000" w:rsidRPr="00E96685" w:rsidP="00E96685">
      <w:pPr>
        <w:pStyle w:val="Heading1"/>
      </w:pPr>
      <w:bookmarkStart w:id="8" w:name="O_1260159"/>
      <w:bookmarkEnd w:id="8"/>
      <w:r w:rsidRPr="00E96685">
        <w:t>Modification History</w:t>
      </w:r>
    </w:p>
    <w:p w:rsidR="00000000" w:rsidRPr="00E96685" w:rsidP="008C7B6D">
      <w:pPr>
        <w:pStyle w:val="BodyText"/>
      </w:pPr>
      <w:r w:rsidRPr="00E96685">
        <w:t xml:space="preserve">Release 1. Supersedes </w:t>
      </w:r>
      <w:r w:rsidRPr="00E96685">
        <w:t>and is equivalent to MSMRV363 Complete pre-delivery check of a recreational vehicle. Changes to application, elements, performance criteria and assessment requirements. Range of conditions removed.</w:t>
      </w:r>
    </w:p>
    <w:p w:rsidR="00000000" w:rsidRPr="00E96685" w:rsidP="00E96685">
      <w:pPr>
        <w:pStyle w:val="Heading1"/>
      </w:pPr>
      <w:bookmarkStart w:id="9" w:name="O_1260161"/>
      <w:bookmarkEnd w:id="9"/>
      <w:r w:rsidRPr="00E96685">
        <w:t>Performance Evidence</w:t>
      </w:r>
    </w:p>
    <w:p w:rsidR="00000000" w:rsidRPr="00E96685" w:rsidP="008C7B6D">
      <w:pPr>
        <w:pStyle w:val="BodyText"/>
      </w:pPr>
      <w:r w:rsidRPr="00E96685">
        <w:t>There must be evidence that the candidate has completed the tasks set out in the elements and performance criteria and has demonstrated the ability to conduct predelivery checks of a serviced, repaired or modified recreational vehicle on at least three occ</w:t>
      </w:r>
      <w:r w:rsidRPr="00E96685">
        <w:t>asions.</w:t>
      </w:r>
    </w:p>
    <w:p w:rsidR="00000000" w:rsidRPr="00E96685" w:rsidP="008C7B6D">
      <w:pPr>
        <w:pStyle w:val="BodyText"/>
      </w:pPr>
      <w:r w:rsidRPr="00E96685">
        <w:t>On at least one of the above occasions, the predelivery check must identify deficiencies to be rectified.</w:t>
      </w:r>
    </w:p>
    <w:p w:rsidR="00000000" w:rsidRPr="00E96685" w:rsidP="00E96685">
      <w:pPr>
        <w:pStyle w:val="Heading1"/>
      </w:pPr>
      <w:bookmarkStart w:id="10" w:name="O_1260162"/>
      <w:bookmarkEnd w:id="10"/>
      <w:r w:rsidRPr="00E96685">
        <w:t>Knowledge Evidence</w:t>
      </w:r>
    </w:p>
    <w:p w:rsidR="00000000" w:rsidRPr="00E96685" w:rsidP="008C7B6D">
      <w:pPr>
        <w:pStyle w:val="BodyText"/>
      </w:pPr>
      <w:r w:rsidRPr="00E96685">
        <w:t>There must be evidence the candidate knows:</w:t>
      </w:r>
    </w:p>
    <w:p w:rsidR="00000000" w:rsidRPr="00E96685" w:rsidP="00E96685">
      <w:pPr>
        <w:pStyle w:val="ListBullet"/>
      </w:pPr>
      <w:r w:rsidRPr="00E96685">
        <w:t>requirements relevant to the performance criteria of:</w:t>
      </w:r>
    </w:p>
    <w:p w:rsidR="00000000" w:rsidRPr="00E96685" w:rsidP="00E96685">
      <w:pPr>
        <w:pStyle w:val="ListBullet2"/>
      </w:pPr>
      <w:r w:rsidRPr="00E96685">
        <w:rPr>
          <w:rStyle w:val="Emphasis"/>
        </w:rPr>
        <w:t>AS/N</w:t>
      </w:r>
      <w:r w:rsidRPr="00E96685">
        <w:rPr>
          <w:rStyle w:val="Emphasis"/>
        </w:rPr>
        <w:t>ZS 5601.2 Gas installations LP Gas installations in caravans and boats for non-propulsive purposes</w:t>
      </w:r>
    </w:p>
    <w:p w:rsidR="00000000" w:rsidRPr="00E96685" w:rsidP="00E96685">
      <w:pPr>
        <w:pStyle w:val="ListBullet2"/>
      </w:pPr>
      <w:r w:rsidRPr="00E96685">
        <w:rPr>
          <w:rStyle w:val="Emphasis"/>
        </w:rPr>
        <w:t>AS/NZS 3001 Electrical installations - Transportable structures and vehicles including their site supplies</w:t>
      </w:r>
    </w:p>
    <w:p w:rsidR="00000000" w:rsidRPr="00E96685" w:rsidP="00E96685">
      <w:pPr>
        <w:pStyle w:val="ListBullet2"/>
      </w:pPr>
      <w:r w:rsidRPr="00E96685">
        <w:t>the</w:t>
      </w:r>
      <w:r w:rsidRPr="00E96685">
        <w:rPr>
          <w:rStyle w:val="Emphasis"/>
        </w:rPr>
        <w:t xml:space="preserve"> Road Vehicle Standards Act 2018</w:t>
      </w:r>
    </w:p>
    <w:p w:rsidR="00000000" w:rsidRPr="00E96685" w:rsidP="00E96685">
      <w:pPr>
        <w:pStyle w:val="ListBullet2"/>
      </w:pPr>
      <w:r w:rsidRPr="00E96685">
        <w:t>Australian des</w:t>
      </w:r>
      <w:r w:rsidRPr="00E96685">
        <w:t>ign rules</w:t>
      </w:r>
      <w:r w:rsidRPr="00E96685">
        <w:tab/>
      </w:r>
    </w:p>
    <w:p w:rsidR="00000000" w:rsidRPr="00E96685" w:rsidP="00E96685">
      <w:pPr>
        <w:pStyle w:val="ListBullet"/>
      </w:pPr>
      <w:r w:rsidRPr="00E96685">
        <w:t>types of technical information relevant to conducting recreational vehicle predelivery checks and how to interpret that information</w:t>
      </w:r>
    </w:p>
    <w:p w:rsidR="00000000" w:rsidRPr="00E96685" w:rsidP="00E96685">
      <w:pPr>
        <w:pStyle w:val="ListBullet"/>
      </w:pPr>
      <w:r w:rsidRPr="00E96685">
        <w:t>which inspection and adjustment hand and power tools and safety and other equipment to use when conducting recreational vehicle predelivery checks</w:t>
      </w:r>
    </w:p>
    <w:p w:rsidR="00000000" w:rsidRPr="00E96685" w:rsidP="00E96685">
      <w:pPr>
        <w:pStyle w:val="ListBullet"/>
      </w:pPr>
      <w:r w:rsidRPr="00E96685">
        <w:t>workplace policies and procedures relevant to their job role and responsibilities including for:</w:t>
      </w:r>
    </w:p>
    <w:p w:rsidR="00000000" w:rsidRPr="00E96685" w:rsidP="00E96685">
      <w:pPr>
        <w:pStyle w:val="ListBullet2"/>
      </w:pPr>
      <w:r w:rsidRPr="00E96685">
        <w:t xml:space="preserve">conducting </w:t>
      </w:r>
      <w:r w:rsidRPr="00E96685">
        <w:t>recreational vehicle predelivery checks</w:t>
      </w:r>
    </w:p>
    <w:p w:rsidR="00000000" w:rsidRPr="00E96685" w:rsidP="00E96685">
      <w:pPr>
        <w:pStyle w:val="ListBullet2"/>
      </w:pPr>
      <w:r w:rsidRPr="00E96685">
        <w:t>communication and reporting</w:t>
      </w:r>
    </w:p>
    <w:p w:rsidR="00000000" w:rsidRPr="00E96685" w:rsidP="00E96685">
      <w:pPr>
        <w:pStyle w:val="ListBullet2"/>
      </w:pPr>
      <w:r w:rsidRPr="00E96685">
        <w:t>environmental protection and sustainability, including adhesives, dust, noise and waste</w:t>
      </w:r>
    </w:p>
    <w:p w:rsidR="00000000" w:rsidRPr="00E96685" w:rsidP="00E96685">
      <w:pPr>
        <w:pStyle w:val="ListBullet2"/>
      </w:pPr>
      <w:r w:rsidRPr="00E96685">
        <w:t>quality assurance</w:t>
      </w:r>
    </w:p>
    <w:p w:rsidR="00000000" w:rsidRPr="00E96685" w:rsidP="00E96685">
      <w:pPr>
        <w:pStyle w:val="ListBullet2"/>
      </w:pPr>
      <w:r w:rsidRPr="00E96685">
        <w:t>work health and safety, including personal protective equipment</w:t>
      </w:r>
    </w:p>
    <w:p w:rsidR="00000000" w:rsidRPr="00E96685" w:rsidP="00E96685">
      <w:pPr>
        <w:pStyle w:val="ListBullet2"/>
      </w:pPr>
      <w:r w:rsidRPr="00E96685">
        <w:t>work planning</w:t>
      </w:r>
    </w:p>
    <w:p w:rsidR="00000000" w:rsidRPr="00E96685" w:rsidP="00E96685">
      <w:pPr>
        <w:pStyle w:val="ListBullet"/>
      </w:pPr>
      <w:r w:rsidRPr="00E96685">
        <w:t>haz</w:t>
      </w:r>
      <w:r w:rsidRPr="00E96685">
        <w:t>ards that might arise in the work environment and their controls</w:t>
      </w:r>
    </w:p>
    <w:p w:rsidR="00000000" w:rsidRPr="00E96685" w:rsidP="00E96685">
      <w:pPr>
        <w:pStyle w:val="ListBullet"/>
      </w:pPr>
      <w:r w:rsidRPr="00E96685">
        <w:t>the most common issues that can arise when conducting recreational vehicle predelivery checks and how to avoid and respond to them</w:t>
      </w:r>
    </w:p>
    <w:p w:rsidR="008C7B6D" w:rsidP="00E96685">
      <w:pPr>
        <w:pStyle w:val="ListBullet"/>
      </w:pPr>
      <w:r w:rsidRPr="00E96685">
        <w:t>how to identify deficiencies in recreational vehicle servici</w:t>
      </w:r>
      <w:r w:rsidRPr="00E96685">
        <w:t>ng repair and modification that predelivery checks must identify.</w:t>
      </w:r>
    </w:p>
    <w:p w:rsidR="008C7B6D" w:rsidP="00E96685">
      <w:pPr>
        <w:pStyle w:val="ListBullet"/>
      </w:pPr>
    </w:p>
    <w:p w:rsidR="00000000" w:rsidRPr="00E96685" w:rsidP="00E96685">
      <w:pPr>
        <w:pStyle w:val="Heading1"/>
      </w:pPr>
      <w:bookmarkStart w:id="11" w:name="O_1260164"/>
      <w:bookmarkEnd w:id="11"/>
      <w:r w:rsidRPr="00E96685">
        <w:t>Assessment Conditions</w:t>
      </w:r>
    </w:p>
    <w:p w:rsidR="00000000" w:rsidRPr="00E96685" w:rsidP="008C7B6D">
      <w:pPr>
        <w:pStyle w:val="BodyText"/>
      </w:pPr>
      <w:r w:rsidRPr="00E96685">
        <w:t>Skills must have been demonstrated in the workplace or a simulated environment that reflects workplace conditions and contingencies. The following conditions must be met for this unit:</w:t>
      </w:r>
    </w:p>
    <w:p w:rsidR="00000000" w:rsidRPr="00E96685" w:rsidP="00E96685">
      <w:pPr>
        <w:pStyle w:val="ListBullet"/>
      </w:pPr>
      <w:r w:rsidRPr="00E96685">
        <w:t>use of suitable facilities, equipment and resources required to conduc</w:t>
      </w:r>
      <w:r w:rsidRPr="00E96685">
        <w:t>t recreational vehicle predelivery checks including:</w:t>
      </w:r>
    </w:p>
    <w:p w:rsidR="00000000" w:rsidRPr="00E96685" w:rsidP="00E96685">
      <w:pPr>
        <w:pStyle w:val="ListBullet2"/>
      </w:pPr>
      <w:r w:rsidRPr="00E96685">
        <w:t>recreational vehicles that have been serviced, repaired or modified but have not been the subject of predelivery checks</w:t>
      </w:r>
    </w:p>
    <w:p w:rsidR="00000000" w:rsidRPr="00E96685" w:rsidP="00E96685">
      <w:pPr>
        <w:pStyle w:val="ListBullet2"/>
      </w:pPr>
      <w:r w:rsidRPr="00E96685">
        <w:t>inspection and adjustment hand and power tools and safety and other equipment</w:t>
      </w:r>
    </w:p>
    <w:p w:rsidR="00000000" w:rsidRPr="00E96685" w:rsidP="00E96685">
      <w:pPr>
        <w:pStyle w:val="ListBullet2"/>
      </w:pPr>
      <w:r w:rsidRPr="00E96685">
        <w:t>mate</w:t>
      </w:r>
      <w:r w:rsidRPr="00E96685">
        <w:t>rials and items required for the tasks</w:t>
      </w:r>
    </w:p>
    <w:p w:rsidR="00000000" w:rsidRPr="00E96685" w:rsidP="00E96685">
      <w:pPr>
        <w:pStyle w:val="ListBullet2"/>
      </w:pPr>
      <w:r w:rsidRPr="00E96685">
        <w:t>job instructions and workplace procedures.</w:t>
      </w:r>
    </w:p>
    <w:p w:rsidR="00000000" w:rsidRPr="00E96685" w:rsidP="008C7B6D">
      <w:pPr>
        <w:pStyle w:val="BodyText"/>
      </w:pPr>
      <w:r w:rsidRPr="00E96685">
        <w:t>Assessors of this unit must satisfy the NVR/AQTF mandatory competency requirements for assessors.</w:t>
      </w:r>
    </w:p>
    <w:p w:rsidR="00000000" w:rsidRPr="00E96685" w:rsidP="00E96685">
      <w:pPr>
        <w:pStyle w:val="Heading1"/>
      </w:pPr>
      <w:bookmarkStart w:id="12" w:name="O_1260168"/>
      <w:bookmarkEnd w:id="12"/>
      <w:r w:rsidRPr="00E96685">
        <w:t>Links</w:t>
      </w:r>
    </w:p>
    <w:p w:rsidR="00000000" w:rsidRPr="00E96685" w:rsidP="008C7B6D">
      <w:pPr>
        <w:pStyle w:val="BodyText"/>
      </w:pPr>
      <w:r w:rsidRPr="00E96685">
        <w:t>Companion volume implementation guides are found in</w:t>
      </w:r>
      <w:r w:rsidRPr="00E96685">
        <w:t xml:space="preserve">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017F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96685" w:rsidP="00E96685"/>
    <w:sectPr w:rsidSect="00E966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85" w:rsidRPr="008C7B6D" w:rsidP="008C7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6D" w:rsidP="00E96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B6D" w:rsidP="00E96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7B6D" w:rsidP="00E966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85" w:rsidP="00E96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7B6D">
      <w:t>Approved</w:t>
    </w:r>
    <w:r w:rsidR="008C7B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7B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7B6D">
      <w:rPr>
        <w:noProof/>
      </w:rPr>
      <w:t>4</w:t>
    </w:r>
    <w:r>
      <w:rPr>
        <w:noProof/>
      </w:rPr>
      <w:fldChar w:fldCharType="end"/>
    </w:r>
  </w:p>
  <w:p w:rsidR="00E96685" w:rsidP="00E96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7B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7B6D">
      <w:t>Manufacturing Industry Skills Alliance</w:t>
    </w:r>
    <w:r w:rsidR="008C7B6D">
      <w:fldChar w:fldCharType="end"/>
    </w:r>
  </w:p>
  <w:p w:rsidR="00E96685" w:rsidP="00E96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685" w:rsidRPr="008C7B6D" w:rsidP="008C7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6D" w:rsidRPr="002D2AF8" w:rsidP="00E96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MSMRV387 Conduct recreational vehicle predelivery checks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7B6D" w:rsidP="00E966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85" w:rsidRPr="002D2AF8" w:rsidP="00E96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7B6D">
      <w:t>MSMRV387 Conduct recreational vehicle predelivery checks</w:t>
    </w:r>
    <w:r w:rsidR="008C7B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7B6D">
      <w:rPr>
        <w:noProof/>
      </w:rPr>
      <w:t>2 March 2025</w:t>
    </w:r>
    <w:r>
      <w:fldChar w:fldCharType="end"/>
    </w:r>
  </w:p>
  <w:p w:rsidR="00E96685" w:rsidP="00E96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42C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CD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C6D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685"/>
  </w:style>
  <w:style w:type="character" w:customStyle="1" w:styleId="Heading1Char">
    <w:name w:val="Heading 1 Char"/>
    <w:basedOn w:val="DefaultParagraphFont"/>
    <w:link w:val="Heading1"/>
    <w:rsid w:val="00E96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6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6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685"/>
    <w:rPr>
      <w:b/>
      <w:spacing w:val="0"/>
    </w:rPr>
  </w:style>
  <w:style w:type="paragraph" w:styleId="ListBullet2">
    <w:name w:val="List Bullet 2"/>
    <w:basedOn w:val="List2"/>
    <w:rsid w:val="00E966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6685"/>
    <w:rPr>
      <w:i/>
    </w:rPr>
  </w:style>
  <w:style w:type="paragraph" w:customStyle="1" w:styleId="SuperHeading">
    <w:name w:val="SuperHeading"/>
    <w:basedOn w:val="Normal"/>
    <w:rsid w:val="00E96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6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6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685"/>
  </w:style>
  <w:style w:type="paragraph" w:styleId="TableofFigures">
    <w:name w:val="table of figures"/>
    <w:basedOn w:val="Normal"/>
    <w:next w:val="Normal"/>
    <w:semiHidden/>
    <w:rsid w:val="00E96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6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685"/>
    <w:rPr>
      <w:rFonts w:ascii="Wingdings" w:hAnsi="Wingdings"/>
    </w:rPr>
  </w:style>
  <w:style w:type="paragraph" w:customStyle="1" w:styleId="TableHeading">
    <w:name w:val="Table Heading"/>
    <w:basedOn w:val="HeadingBase"/>
    <w:rsid w:val="00E96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685"/>
    <w:rPr>
      <w:color w:val="0033CC"/>
      <w:u w:val="none"/>
    </w:rPr>
  </w:style>
  <w:style w:type="paragraph" w:customStyle="1" w:styleId="BodyTextRight">
    <w:name w:val="Body Text Right"/>
    <w:basedOn w:val="BodyText"/>
    <w:rsid w:val="00E96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6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685"/>
    <w:rPr>
      <w:sz w:val="32"/>
    </w:rPr>
  </w:style>
  <w:style w:type="paragraph" w:customStyle="1" w:styleId="HeadingProcedure">
    <w:name w:val="Heading Procedure"/>
    <w:basedOn w:val="HeadingBase"/>
    <w:next w:val="Normal"/>
    <w:rsid w:val="00E96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685"/>
    <w:pPr>
      <w:spacing w:before="60" w:after="60"/>
    </w:pPr>
  </w:style>
  <w:style w:type="paragraph" w:styleId="ListContinue">
    <w:name w:val="List Continue"/>
    <w:basedOn w:val="List"/>
    <w:rsid w:val="00E96685"/>
    <w:pPr>
      <w:ind w:firstLine="0"/>
    </w:pPr>
  </w:style>
  <w:style w:type="paragraph" w:customStyle="1" w:styleId="ListNote">
    <w:name w:val="List Note"/>
    <w:basedOn w:val="List"/>
    <w:rsid w:val="00E96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685"/>
    <w:rPr>
      <w:rFonts w:ascii="Courier New" w:hAnsi="Courier New"/>
    </w:rPr>
  </w:style>
  <w:style w:type="paragraph" w:customStyle="1" w:styleId="NoteBullet">
    <w:name w:val="Note Bullet"/>
    <w:basedOn w:val="Note"/>
    <w:rsid w:val="00E96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6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685"/>
    <w:rPr>
      <w:b/>
      <w:smallCaps/>
    </w:rPr>
  </w:style>
  <w:style w:type="paragraph" w:customStyle="1" w:styleId="TableListNumber">
    <w:name w:val="Table List Number"/>
    <w:basedOn w:val="ListNumber"/>
    <w:rsid w:val="00E96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685"/>
    <w:pPr>
      <w:numPr>
        <w:numId w:val="9"/>
      </w:numPr>
    </w:pPr>
  </w:style>
  <w:style w:type="paragraph" w:customStyle="1" w:styleId="ListAlpha2">
    <w:name w:val="List Alpha 2"/>
    <w:basedOn w:val="List2"/>
    <w:rsid w:val="00E96685"/>
    <w:pPr>
      <w:numPr>
        <w:numId w:val="8"/>
      </w:numPr>
    </w:pPr>
  </w:style>
  <w:style w:type="paragraph" w:styleId="List2">
    <w:name w:val="List 2"/>
    <w:basedOn w:val="BodyText"/>
    <w:rsid w:val="00E96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6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6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685"/>
    <w:pPr>
      <w:numPr>
        <w:numId w:val="4"/>
      </w:numPr>
    </w:pPr>
  </w:style>
  <w:style w:type="paragraph" w:styleId="ListContinue2">
    <w:name w:val="List Continue 2"/>
    <w:basedOn w:val="List2"/>
    <w:rsid w:val="00E96685"/>
    <w:pPr>
      <w:ind w:firstLine="0"/>
    </w:pPr>
  </w:style>
  <w:style w:type="paragraph" w:styleId="ListContinue3">
    <w:name w:val="List Continue 3"/>
    <w:basedOn w:val="List3"/>
    <w:rsid w:val="00E96685"/>
    <w:pPr>
      <w:ind w:left="1021" w:firstLine="0"/>
    </w:pPr>
  </w:style>
  <w:style w:type="paragraph" w:styleId="ListContinue4">
    <w:name w:val="List Continue 4"/>
    <w:basedOn w:val="List4"/>
    <w:rsid w:val="00E96685"/>
    <w:pPr>
      <w:ind w:firstLine="0"/>
    </w:pPr>
  </w:style>
  <w:style w:type="paragraph" w:styleId="ListContinue5">
    <w:name w:val="List Continue 5"/>
    <w:basedOn w:val="List5"/>
    <w:rsid w:val="00E96685"/>
    <w:pPr>
      <w:ind w:firstLine="0"/>
    </w:pPr>
  </w:style>
  <w:style w:type="paragraph" w:styleId="ListNumber3">
    <w:name w:val="List Number 3"/>
    <w:basedOn w:val="List3"/>
    <w:rsid w:val="00E96685"/>
    <w:pPr>
      <w:numPr>
        <w:numId w:val="5"/>
      </w:numPr>
    </w:pPr>
  </w:style>
  <w:style w:type="paragraph" w:styleId="ListNumber4">
    <w:name w:val="List Number 4"/>
    <w:basedOn w:val="List4"/>
    <w:rsid w:val="00E96685"/>
    <w:pPr>
      <w:numPr>
        <w:numId w:val="6"/>
      </w:numPr>
    </w:pPr>
  </w:style>
  <w:style w:type="paragraph" w:styleId="ListNumber5">
    <w:name w:val="List Number 5"/>
    <w:basedOn w:val="List5"/>
    <w:rsid w:val="00E96685"/>
    <w:pPr>
      <w:numPr>
        <w:numId w:val="7"/>
      </w:numPr>
    </w:pPr>
  </w:style>
  <w:style w:type="paragraph" w:styleId="BlockText">
    <w:name w:val="Block Text"/>
    <w:basedOn w:val="Normal"/>
    <w:rsid w:val="00E96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685"/>
    <w:rPr>
      <w:sz w:val="16"/>
      <w:vertAlign w:val="superscript"/>
    </w:rPr>
  </w:style>
  <w:style w:type="character" w:customStyle="1" w:styleId="Symbols">
    <w:name w:val="Symbols"/>
    <w:basedOn w:val="DefaultParagraphFont"/>
    <w:rsid w:val="00E96685"/>
    <w:rPr>
      <w:rFonts w:ascii="Symbol" w:hAnsi="Symbol"/>
    </w:rPr>
  </w:style>
  <w:style w:type="character" w:customStyle="1" w:styleId="MenuOptions">
    <w:name w:val="Menu Options"/>
    <w:basedOn w:val="DefaultParagraphFont"/>
    <w:rsid w:val="00E96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685"/>
    <w:rPr>
      <w:b/>
    </w:rPr>
  </w:style>
  <w:style w:type="character" w:customStyle="1" w:styleId="Underlined">
    <w:name w:val="Underlined"/>
    <w:basedOn w:val="DefaultParagraphFont"/>
    <w:rsid w:val="00E96685"/>
    <w:rPr>
      <w:u w:val="single"/>
    </w:rPr>
  </w:style>
  <w:style w:type="paragraph" w:customStyle="1" w:styleId="TableBodyTextRight">
    <w:name w:val="Table Body Text Right"/>
    <w:basedOn w:val="TableBodyText"/>
    <w:rsid w:val="00E96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685"/>
    <w:rPr>
      <w:sz w:val="18"/>
    </w:rPr>
  </w:style>
  <w:style w:type="paragraph" w:customStyle="1" w:styleId="BodySmallRight">
    <w:name w:val="Body Small Right"/>
    <w:basedOn w:val="BodyTextRight"/>
    <w:rsid w:val="00E96685"/>
    <w:rPr>
      <w:sz w:val="18"/>
      <w:szCs w:val="18"/>
    </w:rPr>
  </w:style>
  <w:style w:type="paragraph" w:customStyle="1" w:styleId="MarginEdition">
    <w:name w:val="Margin Edition"/>
    <w:basedOn w:val="MarginNote"/>
    <w:rsid w:val="00E96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685"/>
    <w:rPr>
      <w:sz w:val="2"/>
      <w:szCs w:val="2"/>
    </w:rPr>
  </w:style>
  <w:style w:type="character" w:customStyle="1" w:styleId="Small">
    <w:name w:val="Small"/>
    <w:basedOn w:val="DefaultParagraphFont"/>
    <w:rsid w:val="00E96685"/>
    <w:rPr>
      <w:sz w:val="16"/>
    </w:rPr>
  </w:style>
  <w:style w:type="paragraph" w:customStyle="1" w:styleId="WideTable">
    <w:name w:val="Wide Table"/>
    <w:basedOn w:val="Normal"/>
    <w:rsid w:val="00E96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685"/>
  </w:style>
  <w:style w:type="paragraph" w:styleId="Quote">
    <w:name w:val="Quote"/>
    <w:basedOn w:val="Heading1"/>
    <w:link w:val="QuoteChar"/>
    <w:qFormat/>
    <w:rsid w:val="00E96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685"/>
    <w:pPr>
      <w:pageBreakBefore/>
    </w:pPr>
  </w:style>
  <w:style w:type="paragraph" w:customStyle="1" w:styleId="Border">
    <w:name w:val="Border"/>
    <w:basedOn w:val="Normal"/>
    <w:qFormat/>
    <w:rsid w:val="00E96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685"/>
    <w:rPr>
      <w:u w:val="single"/>
    </w:rPr>
  </w:style>
  <w:style w:type="character" w:customStyle="1" w:styleId="BoldandItalics">
    <w:name w:val="Bold and Italics"/>
    <w:qFormat/>
    <w:rsid w:val="00E96685"/>
    <w:rPr>
      <w:b/>
      <w:i/>
      <w:u w:val="none"/>
    </w:rPr>
  </w:style>
  <w:style w:type="paragraph" w:styleId="BalloonText">
    <w:name w:val="Balloon Text"/>
    <w:basedOn w:val="Normal"/>
    <w:link w:val="BalloonTextChar"/>
    <w:rsid w:val="00E96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685"/>
    <w:pPr>
      <w:spacing w:before="0" w:after="0"/>
    </w:pPr>
  </w:style>
  <w:style w:type="paragraph" w:customStyle="1" w:styleId="BodyTextBold">
    <w:name w:val="Body Text Bold"/>
    <w:basedOn w:val="BodyText"/>
    <w:qFormat/>
    <w:rsid w:val="00E96685"/>
    <w:rPr>
      <w:b/>
    </w:rPr>
  </w:style>
  <w:style w:type="character" w:styleId="Hyperlink">
    <w:name w:val="Hyperlink"/>
    <w:basedOn w:val="DefaultParagraphFont"/>
    <w:uiPriority w:val="99"/>
    <w:unhideWhenUsed/>
    <w:rsid w:val="008C7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5691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MSMRV387 Conduct recreational vehicle predelivery checks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