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601" w:rsidP="006E0601">
      <w:pPr>
        <w:pStyle w:val="Title"/>
      </w:pPr>
      <w:r>
        <w:fldChar w:fldCharType="begin"/>
      </w:r>
      <w:r>
        <w:instrText xml:space="preserve"> TITLE   \* MERGEFORMAT </w:instrText>
      </w:r>
      <w:r>
        <w:fldChar w:fldCharType="separate"/>
      </w:r>
      <w:r>
        <w:t>MSMRV385 Conduct routine, non-mechanical services of recreational vehicles</w:t>
      </w:r>
      <w:r>
        <w:fldChar w:fldCharType="end"/>
      </w:r>
    </w:p>
    <w:p w:rsidR="006E0601" w:rsidP="006E0601">
      <w:pPr>
        <w:pStyle w:val="Version"/>
        <w:sectPr w:rsidSect="00EF6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F76" w:rsidP="00EF6F76">
      <w:pPr>
        <w:pStyle w:val="SuperHeading"/>
      </w:pPr>
      <w:r w:rsidRPr="00EF6F76">
        <w:t>MSMRV385 Conduct routine, non-mechanical services of recreational vehicles</w:t>
      </w:r>
    </w:p>
    <w:p w:rsidR="00000000" w:rsidRPr="00EF6F76" w:rsidP="00EF6F76">
      <w:pPr>
        <w:pStyle w:val="Heading1"/>
      </w:pPr>
      <w:bookmarkStart w:id="1" w:name="O_1260095"/>
      <w:bookmarkEnd w:id="1"/>
      <w:r w:rsidRPr="00EF6F76">
        <w:t>Modification History</w:t>
      </w:r>
    </w:p>
    <w:p w:rsidR="00000000" w:rsidRPr="00EF6F76" w:rsidP="006E0601">
      <w:pPr>
        <w:pStyle w:val="BodyText"/>
      </w:pPr>
      <w:r w:rsidRPr="00EF6F76">
        <w:t>Release 1. Supersedes and is not equivalent to MSMRV360 Service camper wind-up systems. Changes to application, elements, performance criteria and assessment requirements. Range of conditions removed. Workplace outcome has changed.</w:t>
      </w:r>
    </w:p>
    <w:p w:rsidR="00000000" w:rsidRPr="00EF6F76" w:rsidP="00EF6F76">
      <w:pPr>
        <w:pStyle w:val="Heading1"/>
      </w:pPr>
      <w:bookmarkStart w:id="2" w:name="O_1260096"/>
      <w:bookmarkEnd w:id="2"/>
      <w:r w:rsidRPr="00EF6F76">
        <w:t>Appli</w:t>
      </w:r>
      <w:r w:rsidRPr="00EF6F76">
        <w:t>cation</w:t>
      </w:r>
    </w:p>
    <w:p w:rsidR="00000000" w:rsidRPr="00EF6F76" w:rsidP="006E0601">
      <w:pPr>
        <w:pStyle w:val="BodyText"/>
      </w:pPr>
      <w:r w:rsidRPr="00EF6F76">
        <w:t>This unit describes the skills and knowledge required to conduct a routine service of a recreational vehicle including identifying any additional repair needs. Types of recreational vehicles include motorhomes, campervans, caravans, fifth-wheelers a</w:t>
      </w:r>
      <w:r w:rsidRPr="00EF6F76">
        <w:t>nd slide-on campers. A routine service would commonly be based on checklists for particular types of recreational vehicles and cover the state of the exterior and interior and the operation of internal and external items. The unit does not address servicin</w:t>
      </w:r>
      <w:r w:rsidRPr="00EF6F76">
        <w:t>g mechanical components: propulsion, suspension, steering and braking systems.</w:t>
      </w:r>
    </w:p>
    <w:p w:rsidR="00000000" w:rsidRPr="00EF6F76" w:rsidP="006E0601">
      <w:pPr>
        <w:pStyle w:val="BodyText"/>
      </w:pPr>
      <w:r w:rsidRPr="00EF6F76">
        <w:t xml:space="preserve">The unit applies to a person working in a recreational vehicle service and repair facility who undertakes routine tasks according to work instructions, plans/specifications and </w:t>
      </w:r>
      <w:r w:rsidRPr="00EF6F76">
        <w:t>procedures and uses discretion and judgement in selecting equipment, services or contingency measures. They work with a high degree of self-direction and limited supervision. They apply known solutions to routine problems and report non-routine problems ac</w:t>
      </w:r>
      <w:r w:rsidRPr="00EF6F76">
        <w:t>cording to procedures. They are responsible for their output and have limited responsibility for the output of others.</w:t>
      </w:r>
    </w:p>
    <w:p w:rsidR="00000000" w:rsidRPr="00EF6F76" w:rsidP="006E0601">
      <w:pPr>
        <w:pStyle w:val="BodyText"/>
      </w:pPr>
      <w:r w:rsidRPr="00EF6F76">
        <w:t>No licensing or certification requirements exist at the time of publication. Relevant legislation, industry standards and codes of practi</w:t>
      </w:r>
      <w:r w:rsidRPr="00EF6F76">
        <w:t>ce within Australia must be applied.</w:t>
      </w:r>
    </w:p>
    <w:p w:rsidR="00000000" w:rsidRPr="00EF6F76" w:rsidP="00EF6F76">
      <w:pPr>
        <w:pStyle w:val="Heading1"/>
      </w:pPr>
      <w:bookmarkStart w:id="3" w:name="O_1260097"/>
      <w:bookmarkEnd w:id="3"/>
      <w:r w:rsidRPr="00EF6F76">
        <w:t>Pre-requisite Unit</w:t>
      </w:r>
    </w:p>
    <w:p w:rsidR="00000000" w:rsidRPr="00EF6F76" w:rsidP="006E0601">
      <w:pPr>
        <w:pStyle w:val="BodyText"/>
      </w:pPr>
      <w:r w:rsidRPr="00EF6F76">
        <w:t>None</w:t>
      </w:r>
    </w:p>
    <w:p w:rsidR="00000000" w:rsidRPr="00EF6F76" w:rsidP="00EF6F76">
      <w:pPr>
        <w:pStyle w:val="Heading1"/>
      </w:pPr>
      <w:bookmarkStart w:id="4" w:name="O_1260100"/>
      <w:bookmarkEnd w:id="4"/>
      <w:r w:rsidRPr="00EF6F76">
        <w:t>Elements and Performance Criteria</w:t>
      </w:r>
    </w:p>
    <w:tbl>
      <w:tblPr>
        <w:tblW w:w="9639" w:type="dxa"/>
        <w:tblLayout w:type="fixed"/>
        <w:tblCellMar>
          <w:left w:w="62" w:type="dxa"/>
          <w:right w:w="62" w:type="dxa"/>
        </w:tblCellMar>
        <w:tblLook w:val="0000"/>
      </w:tblPr>
      <w:tblGrid>
        <w:gridCol w:w="2502"/>
        <w:gridCol w:w="7137"/>
      </w:tblGrid>
      <w:tr w:rsidTr="006E060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6F76" w:rsidP="00EF6F76">
            <w:pPr>
              <w:pStyle w:val="BodyText"/>
            </w:pPr>
            <w:r w:rsidRPr="00EF6F7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F76">
            <w:pPr>
              <w:pStyle w:val="BodyText"/>
              <w:rPr>
                <w:lang w:val="en-NZ"/>
              </w:rPr>
            </w:pPr>
            <w:r w:rsidRPr="00EF6F76">
              <w:rPr>
                <w:rStyle w:val="SpecialBold"/>
              </w:rPr>
              <w:t>Performance Criteria</w:t>
            </w:r>
          </w:p>
        </w:tc>
      </w:tr>
      <w:tr w:rsidTr="006E060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Performance criteria describe the performance nee</w:t>
            </w:r>
            <w:r w:rsidRPr="00EF6F76">
              <w:t>ded to demonstrate achievement of the element.</w:t>
            </w:r>
          </w:p>
        </w:tc>
      </w:tr>
      <w:tr w:rsidTr="006E06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1. Prepare to service recreational vehicles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76" w:rsidP="00EF6F76">
            <w:pPr>
              <w:pStyle w:val="BodyText"/>
            </w:pPr>
            <w:r w:rsidRPr="00EF6F76">
              <w:t>1.1 Identify the authorised scope of service from job instructions and service checklists</w:t>
            </w:r>
          </w:p>
          <w:p w:rsidR="00000000" w:rsidRPr="00EF6F76" w:rsidP="00EF6F76">
            <w:pPr>
              <w:pStyle w:val="BodyText"/>
            </w:pPr>
            <w:r w:rsidRPr="00EF6F76">
              <w:t>1.2 Select and check all required tools and equipment are ready to use</w:t>
            </w:r>
          </w:p>
          <w:p w:rsidR="00000000" w:rsidRPr="00EF6F76" w:rsidP="00EF6F76">
            <w:pPr>
              <w:pStyle w:val="BodyText"/>
            </w:pPr>
            <w:r w:rsidRPr="00EF6F76">
              <w:t>1.3 Identify hazards and hazard controls and check the hazard controls are in place and operating</w:t>
            </w:r>
          </w:p>
          <w:p w:rsidR="00000000" w:rsidP="00EF6F76">
            <w:pPr>
              <w:pStyle w:val="BodyText"/>
              <w:rPr>
                <w:lang w:val="en-NZ"/>
              </w:rPr>
            </w:pPr>
            <w:r w:rsidRPr="00EF6F76">
              <w:t>1.4 Check the recreational vehicle and work area are ready for the service</w:t>
            </w:r>
          </w:p>
        </w:tc>
      </w:tr>
      <w:tr w:rsidTr="006E06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2. Service recreational vehicles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76" w:rsidP="00EF6F76">
            <w:pPr>
              <w:pStyle w:val="BodyText"/>
            </w:pPr>
            <w:r w:rsidRPr="00EF6F76">
              <w:t>2.1 Carry out routine service checks according to</w:t>
            </w:r>
            <w:r w:rsidRPr="00EF6F76">
              <w:t xml:space="preserve"> service manuals and workplace procedures</w:t>
            </w:r>
          </w:p>
          <w:p w:rsidR="00000000" w:rsidP="00EF6F76">
            <w:pPr>
              <w:pStyle w:val="BodyText"/>
              <w:rPr>
                <w:lang w:val="en-NZ"/>
              </w:rPr>
            </w:pPr>
            <w:r w:rsidRPr="00EF6F76">
              <w:t>2.2 Conduct general inspection for damage and wear of the chassis, walls, roof and other items not included in service manuals</w:t>
            </w:r>
          </w:p>
        </w:tc>
      </w:tr>
      <w:tr w:rsidTr="006E06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3. Assess and confirm additional repair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76" w:rsidP="00EF6F76">
            <w:pPr>
              <w:pStyle w:val="BodyText"/>
            </w:pPr>
            <w:r w:rsidRPr="00EF6F76">
              <w:t>3.1 Identify any required repair work be</w:t>
            </w:r>
            <w:r w:rsidRPr="00EF6F76">
              <w:t>yond the scope of the job instructions</w:t>
            </w:r>
          </w:p>
          <w:p w:rsidR="00000000" w:rsidRPr="00EF6F76" w:rsidP="00EF6F76">
            <w:pPr>
              <w:pStyle w:val="BodyText"/>
            </w:pPr>
            <w:r w:rsidRPr="00EF6F76">
              <w:t>3.2 Determine and communicate to a supervisor the extent of labour, materials and suppliers’ services required for out-of-scope repair work</w:t>
            </w:r>
          </w:p>
          <w:p w:rsidR="00000000" w:rsidRPr="00EF6F76" w:rsidP="00EF6F76">
            <w:pPr>
              <w:pStyle w:val="BodyText"/>
            </w:pPr>
            <w:r w:rsidRPr="00EF6F76">
              <w:t>3.3 Provide further information and advice to support negotiation with extern</w:t>
            </w:r>
            <w:r w:rsidRPr="00EF6F76">
              <w:t>al parties about the out-of-scope repair work</w:t>
            </w:r>
          </w:p>
          <w:p w:rsidR="00000000" w:rsidP="00EF6F76">
            <w:pPr>
              <w:pStyle w:val="BodyText"/>
              <w:rPr>
                <w:lang w:val="en-NZ"/>
              </w:rPr>
            </w:pPr>
            <w:r w:rsidRPr="00EF6F76">
              <w:t>3.4 Confirm the job instructions and seek approval for the final scope of works</w:t>
            </w:r>
          </w:p>
        </w:tc>
      </w:tr>
      <w:tr w:rsidTr="006E060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76">
            <w:pPr>
              <w:pStyle w:val="BodyText"/>
              <w:rPr>
                <w:lang w:val="en-NZ"/>
              </w:rPr>
            </w:pPr>
            <w:r w:rsidRPr="00EF6F76">
              <w:t>4. Complete the service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76" w:rsidP="00EF6F76">
            <w:pPr>
              <w:pStyle w:val="BodyText"/>
            </w:pPr>
            <w:r w:rsidRPr="00EF6F76">
              <w:t>4.1 Clean up the recreational vehicle and make it ready to hand back to the customer</w:t>
            </w:r>
          </w:p>
          <w:p w:rsidR="00000000" w:rsidRPr="00EF6F76" w:rsidP="00EF6F76">
            <w:pPr>
              <w:pStyle w:val="BodyText"/>
            </w:pPr>
            <w:r w:rsidRPr="00EF6F76">
              <w:t>4.2 Clean up the work area, identify items for recycling and dispose of waste</w:t>
            </w:r>
          </w:p>
          <w:p w:rsidR="00000000" w:rsidRPr="00EF6F76" w:rsidP="00EF6F76">
            <w:pPr>
              <w:pStyle w:val="BodyText"/>
            </w:pPr>
            <w:r w:rsidRPr="00EF6F76">
              <w:t>4.3 Identify, tag and report any damage to equipment and tools</w:t>
            </w:r>
          </w:p>
          <w:p w:rsidR="00000000" w:rsidRPr="00EF6F76" w:rsidP="00EF6F76">
            <w:pPr>
              <w:pStyle w:val="BodyText"/>
            </w:pPr>
            <w:r w:rsidRPr="00EF6F76">
              <w:t>4.4 Check, clean and do routin</w:t>
            </w:r>
            <w:r w:rsidRPr="00EF6F76">
              <w:t>e maintenance on equipment and tools and store them and unused materials</w:t>
            </w:r>
          </w:p>
          <w:p w:rsidR="00000000" w:rsidRPr="00EF6F76" w:rsidP="00EF6F76">
            <w:pPr>
              <w:pStyle w:val="BodyText"/>
            </w:pPr>
            <w:r w:rsidRPr="00EF6F76">
              <w:t>4.5 Complete task outcome documentation</w:t>
            </w:r>
          </w:p>
        </w:tc>
      </w:tr>
    </w:tbl>
    <w:p w:rsidR="00000000" w:rsidRPr="00EF6F76" w:rsidP="00EF6F76">
      <w:pPr>
        <w:pStyle w:val="BodyText"/>
      </w:pPr>
    </w:p>
    <w:p w:rsidR="00000000" w:rsidRPr="00EF6F76" w:rsidP="00EF6F76">
      <w:pPr>
        <w:pStyle w:val="AllowPageBreak"/>
      </w:pPr>
    </w:p>
    <w:p w:rsidR="00000000" w:rsidRPr="00EF6F76" w:rsidP="00EF6F76">
      <w:pPr>
        <w:pStyle w:val="Heading1"/>
      </w:pPr>
      <w:bookmarkStart w:id="5" w:name="O_1260101"/>
      <w:bookmarkEnd w:id="5"/>
      <w:r w:rsidRPr="00EF6F76">
        <w:t>Foundation Skills</w:t>
      </w:r>
    </w:p>
    <w:p w:rsidR="00000000" w:rsidRPr="00EF6F76" w:rsidP="006E0601">
      <w:pPr>
        <w:pStyle w:val="BodyText"/>
      </w:pPr>
      <w:r w:rsidRPr="00EF6F76">
        <w:t>This section describes those language, literacy, numeracy and employment skills that are essential to pe</w:t>
      </w:r>
      <w:r w:rsidRPr="00EF6F76">
        <w:t>rformance but not explicit in the performance criteria.</w:t>
      </w:r>
    </w:p>
    <w:p w:rsidR="00000000" w:rsidRPr="00EF6F76" w:rsidP="006E0601">
      <w:pPr>
        <w:pStyle w:val="BodyText"/>
      </w:pPr>
      <w:r w:rsidRPr="00EF6F76">
        <w:t>Foundation skills essential to performance are explicit in the performance criteria of this unit of competency.</w:t>
      </w:r>
    </w:p>
    <w:p w:rsidR="00000000" w:rsidRPr="00EF6F76" w:rsidP="00EF6F76">
      <w:pPr>
        <w:pStyle w:val="Heading1"/>
      </w:pPr>
      <w:bookmarkStart w:id="6" w:name="O_1260103"/>
      <w:bookmarkEnd w:id="6"/>
      <w:r w:rsidRPr="00EF6F76">
        <w:t>Unit Mapping Information</w:t>
      </w:r>
    </w:p>
    <w:p w:rsidR="00000000" w:rsidRPr="00EF6F76" w:rsidP="006E0601">
      <w:pPr>
        <w:pStyle w:val="BodyText"/>
      </w:pPr>
      <w:r w:rsidRPr="00EF6F76">
        <w:t>No equivalent unit.</w:t>
      </w:r>
    </w:p>
    <w:p w:rsidR="00000000" w:rsidRPr="00EF6F76" w:rsidP="00EF6F76">
      <w:pPr>
        <w:pStyle w:val="Heading1"/>
      </w:pPr>
      <w:bookmarkStart w:id="7" w:name="O_1260110"/>
      <w:bookmarkEnd w:id="7"/>
      <w:r w:rsidRPr="00EF6F76">
        <w:t>Links</w:t>
      </w:r>
    </w:p>
    <w:p w:rsidR="00000000" w:rsidRPr="00EF6F76" w:rsidP="006E0601">
      <w:pPr>
        <w:pStyle w:val="BodyText"/>
      </w:pPr>
      <w:r w:rsidRPr="00EF6F76">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D4400F">
        <w:rPr>
          <w:rStyle w:val="Hyperlink"/>
        </w:rPr>
        <w:t>https://vetnet.gov.au/Pages/TrainingDocs.aspx?q=d1287d36-dff4-4e9f-ad2c-9d6270054027</w:t>
      </w:r>
      <w:r>
        <w:fldChar w:fldCharType="end"/>
      </w:r>
    </w:p>
    <w:p w:rsidR="00000000" w:rsidRPr="00EF6F76" w:rsidP="006E0601">
      <w:pPr>
        <w:pStyle w:val="BodyText"/>
        <w:sectPr w:rsidSect="00EF6F76">
          <w:headerReference w:type="default" r:id="rId10"/>
          <w:footerReference w:type="default" r:id="rId11"/>
          <w:pgSz w:w="11908" w:h="16833"/>
          <w:pgMar w:top="1702" w:right="1418" w:bottom="1702" w:left="1418" w:header="992" w:footer="992" w:gutter="0"/>
          <w:cols w:space="720"/>
          <w:noEndnote/>
          <w:docGrid w:linePitch="299"/>
        </w:sectPr>
      </w:pPr>
    </w:p>
    <w:p w:rsidR="00000000" w:rsidRPr="00EF6F76" w:rsidP="00EF6F76">
      <w:pPr>
        <w:pStyle w:val="SuperHeading"/>
      </w:pPr>
      <w:r w:rsidRPr="00EF6F76">
        <w:t xml:space="preserve">Assessment </w:t>
      </w:r>
      <w:r w:rsidRPr="00EF6F76">
        <w:t>Requirements for MSMRV385 Conduct routine, non-mechanical services of recreational vehicles</w:t>
      </w:r>
    </w:p>
    <w:p w:rsidR="00000000" w:rsidRPr="00EF6F76" w:rsidP="00EF6F76">
      <w:pPr>
        <w:pStyle w:val="Heading1"/>
      </w:pPr>
      <w:bookmarkStart w:id="8" w:name="O_1260105"/>
      <w:bookmarkEnd w:id="8"/>
      <w:r w:rsidRPr="00EF6F76">
        <w:t>Modification History</w:t>
      </w:r>
    </w:p>
    <w:p w:rsidR="00000000" w:rsidRPr="00EF6F76" w:rsidP="006E0601">
      <w:pPr>
        <w:pStyle w:val="BodyText"/>
      </w:pPr>
      <w:r w:rsidRPr="00EF6F76">
        <w:t>Release 1. Supersedes and is not equivalent to MSMRV360 Service camper wind-up systems. Changes to application, elements, per</w:t>
      </w:r>
      <w:r w:rsidRPr="00EF6F76">
        <w:t>formance criteria and assessment requirements. Range of conditions removed. Workplace outcome has changed.</w:t>
      </w:r>
    </w:p>
    <w:p w:rsidR="00000000" w:rsidRPr="00EF6F76" w:rsidP="00EF6F76">
      <w:pPr>
        <w:pStyle w:val="Heading1"/>
      </w:pPr>
      <w:bookmarkStart w:id="9" w:name="O_1260106"/>
      <w:bookmarkEnd w:id="9"/>
      <w:r w:rsidRPr="00EF6F76">
        <w:t>Performance Evidence</w:t>
      </w:r>
    </w:p>
    <w:p w:rsidR="00000000" w:rsidRPr="00EF6F76" w:rsidP="006E0601">
      <w:pPr>
        <w:pStyle w:val="BodyText"/>
      </w:pPr>
      <w:r w:rsidRPr="00EF6F76">
        <w:t>There must be evidence that the candidate has completed the tasks set out in the elements and performance cri</w:t>
      </w:r>
      <w:r w:rsidRPr="00EF6F76">
        <w:t xml:space="preserve">teria and has demonstrated the ability to service at least three different types of recreational vehicle. </w:t>
      </w:r>
    </w:p>
    <w:p w:rsidR="00000000" w:rsidRPr="00EF6F76" w:rsidP="006E0601">
      <w:pPr>
        <w:pStyle w:val="BodyText"/>
      </w:pPr>
      <w:r w:rsidRPr="00EF6F76">
        <w:t>On at least one occasion, the initial assessment must identify the need for out-of-scope repairs.</w:t>
      </w:r>
    </w:p>
    <w:p w:rsidR="00000000" w:rsidRPr="00EF6F76" w:rsidP="00EF6F76">
      <w:pPr>
        <w:pStyle w:val="Heading1"/>
      </w:pPr>
      <w:bookmarkStart w:id="10" w:name="O_1260107"/>
      <w:bookmarkEnd w:id="10"/>
      <w:r w:rsidRPr="00EF6F76">
        <w:t>Knowledge Evidence</w:t>
      </w:r>
    </w:p>
    <w:p w:rsidR="00000000" w:rsidRPr="00EF6F76" w:rsidP="006E0601">
      <w:pPr>
        <w:pStyle w:val="BodyText"/>
      </w:pPr>
      <w:r w:rsidRPr="00EF6F76">
        <w:t>There must be</w:t>
      </w:r>
      <w:r w:rsidRPr="00EF6F76">
        <w:t xml:space="preserve"> evidence the candidate knows:</w:t>
      </w:r>
    </w:p>
    <w:p w:rsidR="00000000" w:rsidRPr="00EF6F76" w:rsidP="00EF6F76">
      <w:pPr>
        <w:pStyle w:val="ListBullet"/>
      </w:pPr>
      <w:r w:rsidRPr="00EF6F76">
        <w:t>requirements relevant to the performance criteria of:</w:t>
      </w:r>
    </w:p>
    <w:p w:rsidR="00000000" w:rsidRPr="00EF6F76" w:rsidP="00EF6F76">
      <w:pPr>
        <w:pStyle w:val="ListBullet2"/>
      </w:pPr>
      <w:r w:rsidRPr="00EF6F76">
        <w:rPr>
          <w:rStyle w:val="Emphasis"/>
        </w:rPr>
        <w:t>AS/NZS 5601.2 Gas installations LP Gas installations in caravans and boats for non-propulsive purposes</w:t>
      </w:r>
    </w:p>
    <w:p w:rsidR="00000000" w:rsidRPr="00EF6F76" w:rsidP="00EF6F76">
      <w:pPr>
        <w:pStyle w:val="ListBullet2"/>
      </w:pPr>
      <w:r w:rsidRPr="00EF6F76">
        <w:rPr>
          <w:rStyle w:val="Emphasis"/>
        </w:rPr>
        <w:t>AS/NZS 3001 Electrical installations - Trans</w:t>
      </w:r>
      <w:r w:rsidRPr="00EF6F76">
        <w:rPr>
          <w:rStyle w:val="Emphasis"/>
        </w:rPr>
        <w:t>portable structures and vehicles including their site supplies</w:t>
      </w:r>
    </w:p>
    <w:p w:rsidR="00000000" w:rsidRPr="00EF6F76" w:rsidP="00EF6F76">
      <w:pPr>
        <w:pStyle w:val="ListBullet2"/>
      </w:pPr>
      <w:r w:rsidRPr="00EF6F76">
        <w:t>the</w:t>
      </w:r>
      <w:r w:rsidRPr="00EF6F76">
        <w:rPr>
          <w:rStyle w:val="Emphasis"/>
        </w:rPr>
        <w:t xml:space="preserve"> Road Vehicle Standards Act 2018</w:t>
      </w:r>
    </w:p>
    <w:p w:rsidR="00000000" w:rsidRPr="00EF6F76" w:rsidP="00EF6F76">
      <w:pPr>
        <w:pStyle w:val="ListBullet2"/>
      </w:pPr>
      <w:r w:rsidRPr="00EF6F76">
        <w:t>Australian design rules</w:t>
      </w:r>
      <w:r w:rsidRPr="00EF6F76">
        <w:tab/>
      </w:r>
    </w:p>
    <w:p w:rsidR="00000000" w:rsidRPr="00EF6F76" w:rsidP="00EF6F76">
      <w:pPr>
        <w:pStyle w:val="ListBullet"/>
      </w:pPr>
      <w:r w:rsidRPr="00EF6F76">
        <w:t>manufacturer’s service instructions for common types of recreational vehicles</w:t>
      </w:r>
    </w:p>
    <w:p w:rsidR="00000000" w:rsidRPr="00EF6F76" w:rsidP="00EF6F76">
      <w:pPr>
        <w:pStyle w:val="ListBullet"/>
      </w:pPr>
      <w:r w:rsidRPr="00EF6F76">
        <w:t xml:space="preserve">which hand and power tools and equipment to use when </w:t>
      </w:r>
      <w:r w:rsidRPr="00EF6F76">
        <w:t>servicing recreational vehicles</w:t>
      </w:r>
    </w:p>
    <w:p w:rsidR="00000000" w:rsidRPr="00EF6F76" w:rsidP="00EF6F76">
      <w:pPr>
        <w:pStyle w:val="ListBullet"/>
      </w:pPr>
      <w:r w:rsidRPr="00EF6F76">
        <w:t>workplace policies and procedures relevant to their job role and responsibilities including for:</w:t>
      </w:r>
    </w:p>
    <w:p w:rsidR="00000000" w:rsidRPr="00EF6F76" w:rsidP="00EF6F76">
      <w:pPr>
        <w:pStyle w:val="ListBullet2"/>
      </w:pPr>
      <w:r w:rsidRPr="00EF6F76">
        <w:t>servicing recreational vehicles</w:t>
      </w:r>
    </w:p>
    <w:p w:rsidR="00000000" w:rsidRPr="00EF6F76" w:rsidP="00EF6F76">
      <w:pPr>
        <w:pStyle w:val="ListBullet2"/>
      </w:pPr>
      <w:r w:rsidRPr="00EF6F76">
        <w:t>communication and reporting</w:t>
      </w:r>
    </w:p>
    <w:p w:rsidR="00000000" w:rsidRPr="00EF6F76" w:rsidP="00EF6F76">
      <w:pPr>
        <w:pStyle w:val="ListBullet2"/>
      </w:pPr>
      <w:r w:rsidRPr="00EF6F76">
        <w:t xml:space="preserve">environmental protection and sustainability, including adhesives, </w:t>
      </w:r>
      <w:r w:rsidRPr="00EF6F76">
        <w:t>dust, noise and waste</w:t>
      </w:r>
    </w:p>
    <w:p w:rsidR="00000000" w:rsidRPr="00EF6F76" w:rsidP="00EF6F76">
      <w:pPr>
        <w:pStyle w:val="ListBullet2"/>
      </w:pPr>
      <w:r w:rsidRPr="00EF6F76">
        <w:t>quality assurance</w:t>
      </w:r>
    </w:p>
    <w:p w:rsidR="00000000" w:rsidRPr="00EF6F76" w:rsidP="00EF6F76">
      <w:pPr>
        <w:pStyle w:val="ListBullet2"/>
      </w:pPr>
      <w:r w:rsidRPr="00EF6F76">
        <w:t>work health and safety, including personal protective equipment</w:t>
      </w:r>
    </w:p>
    <w:p w:rsidR="00000000" w:rsidRPr="00EF6F76" w:rsidP="00EF6F76">
      <w:pPr>
        <w:pStyle w:val="ListBullet2"/>
      </w:pPr>
      <w:r w:rsidRPr="00EF6F76">
        <w:t>work planning</w:t>
      </w:r>
    </w:p>
    <w:p w:rsidR="00000000" w:rsidRPr="00EF6F76" w:rsidP="00EF6F76">
      <w:pPr>
        <w:pStyle w:val="ListBullet"/>
      </w:pPr>
      <w:r w:rsidRPr="00EF6F76">
        <w:t>hazards that might arise in the work environment and their controls</w:t>
      </w:r>
    </w:p>
    <w:p w:rsidR="00000000" w:rsidRPr="00EF6F76" w:rsidP="00EF6F76">
      <w:pPr>
        <w:pStyle w:val="ListBullet"/>
      </w:pPr>
      <w:r w:rsidRPr="00EF6F76">
        <w:t>the most common issues that can arise when conducting routine, non-mechanical services of recreational vehicles and how to avoid and respond to them</w:t>
      </w:r>
    </w:p>
    <w:p w:rsidR="00000000" w:rsidRPr="00EF6F76" w:rsidP="00EF6F76">
      <w:pPr>
        <w:pStyle w:val="ListBullet"/>
      </w:pPr>
      <w:r w:rsidRPr="00EF6F76">
        <w:t>how to identify if recreational vehicles have been serviced correctly.</w:t>
      </w:r>
    </w:p>
    <w:p w:rsidR="00000000" w:rsidRPr="00EF6F76" w:rsidP="00EF6F76">
      <w:pPr>
        <w:pStyle w:val="AllowPageBreak"/>
      </w:pPr>
    </w:p>
    <w:p w:rsidR="00000000" w:rsidRPr="00EF6F76" w:rsidP="00EF6F76">
      <w:pPr>
        <w:pStyle w:val="Heading1"/>
      </w:pPr>
      <w:bookmarkStart w:id="11" w:name="O_1260108"/>
      <w:bookmarkEnd w:id="11"/>
      <w:r w:rsidRPr="00EF6F76">
        <w:t>Assessment Conditions</w:t>
      </w:r>
    </w:p>
    <w:p w:rsidR="00000000" w:rsidRPr="00EF6F76" w:rsidP="006E0601">
      <w:pPr>
        <w:pStyle w:val="BodyText"/>
      </w:pPr>
      <w:r w:rsidRPr="00EF6F76">
        <w:t>Skills must have been demonstrated in the workplace or a simulated environment that reflects workplace conditions and contingencies. The following conditions must be met for this unit:</w:t>
      </w:r>
    </w:p>
    <w:p w:rsidR="00000000" w:rsidRPr="00EF6F76" w:rsidP="00EF6F76">
      <w:pPr>
        <w:pStyle w:val="ListBullet"/>
      </w:pPr>
      <w:r w:rsidRPr="00EF6F76">
        <w:t>use of suitable facilities, equipment and resour</w:t>
      </w:r>
      <w:r w:rsidRPr="00EF6F76">
        <w:t>ces required to service recreational vehicles including:</w:t>
      </w:r>
    </w:p>
    <w:p w:rsidR="00000000" w:rsidRPr="00EF6F76" w:rsidP="00EF6F76">
      <w:pPr>
        <w:pStyle w:val="ListBullet2"/>
      </w:pPr>
      <w:r w:rsidRPr="00EF6F76">
        <w:t>recreational vehicles that have been used since their last service and are now due for a service</w:t>
      </w:r>
    </w:p>
    <w:p w:rsidR="00000000" w:rsidRPr="00EF6F76" w:rsidP="00EF6F76">
      <w:pPr>
        <w:pStyle w:val="ListBullet2"/>
      </w:pPr>
      <w:r w:rsidRPr="00EF6F76">
        <w:t>materials and items required for the tasks</w:t>
      </w:r>
    </w:p>
    <w:p w:rsidR="00000000" w:rsidRPr="00EF6F76" w:rsidP="00EF6F76">
      <w:pPr>
        <w:pStyle w:val="ListBullet2"/>
      </w:pPr>
      <w:r w:rsidRPr="00EF6F76">
        <w:t>hand and power tools and lifting, safety and other equipme</w:t>
      </w:r>
      <w:r w:rsidRPr="00EF6F76">
        <w:t>nt</w:t>
      </w:r>
    </w:p>
    <w:p w:rsidR="00000000" w:rsidRPr="00EF6F76" w:rsidP="00EF6F76">
      <w:pPr>
        <w:pStyle w:val="ListBullet2"/>
      </w:pPr>
      <w:r w:rsidRPr="00EF6F76">
        <w:t>job instructions including service checklists and workplace procedures.</w:t>
      </w:r>
    </w:p>
    <w:p w:rsidR="006E0601" w:rsidP="006E0601">
      <w:pPr>
        <w:pStyle w:val="BodyText"/>
      </w:pPr>
      <w:r w:rsidRPr="00EF6F76">
        <w:t>Assessors of this unit must satisfy the NVR/AQTF mandatory competency requirements for assessors.</w:t>
      </w:r>
    </w:p>
    <w:p w:rsidR="00000000" w:rsidRPr="00EF6F76" w:rsidP="00EF6F76">
      <w:pPr>
        <w:pStyle w:val="Heading1"/>
      </w:pPr>
      <w:bookmarkStart w:id="12" w:name="O_1260111"/>
      <w:bookmarkEnd w:id="12"/>
      <w:r w:rsidRPr="00EF6F76">
        <w:t>Links</w:t>
      </w:r>
    </w:p>
    <w:p w:rsidR="00000000" w:rsidRPr="00EF6F76" w:rsidP="006E0601">
      <w:pPr>
        <w:pStyle w:val="BodyText"/>
      </w:pPr>
      <w:r w:rsidRPr="00EF6F76">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D4400F">
        <w:rPr>
          <w:rStyle w:val="Hyperlink"/>
        </w:rPr>
        <w:t>https://vetnet.gov.au/Pages/TrainingDocs.aspx?q=d1287d36-dff4-4e9f-ad2c-9d6270054027</w:t>
      </w:r>
      <w:r>
        <w:fldChar w:fldCharType="end"/>
      </w:r>
    </w:p>
    <w:p w:rsidR="00000000" w:rsidRPr="00EF6F76" w:rsidP="00EF6F76"/>
    <w:sectPr w:rsidSect="00EF6F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rsidRPr="006E0601" w:rsidP="006E0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01" w:rsidP="00EF6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601" w:rsidP="00EF6F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0601" w:rsidP="00EF6F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rsidP="00EF6F76">
    <w:pPr>
      <w:pStyle w:val="Footer"/>
      <w:framePr w:wrap="around"/>
    </w:pPr>
    <w:r>
      <w:fldChar w:fldCharType="begin"/>
    </w:r>
    <w:r>
      <w:instrText xml:space="preserve"> DOCPROPERTY  Subject  \* MERGEFORMAT </w:instrText>
    </w:r>
    <w:r>
      <w:fldChar w:fldCharType="separate"/>
    </w:r>
    <w:r w:rsidR="006E0601">
      <w:t>Approved</w:t>
    </w:r>
    <w:r w:rsidR="006E0601">
      <w:fldChar w:fldCharType="end"/>
    </w:r>
    <w:r>
      <w:tab/>
      <w:t xml:space="preserve">Page </w:t>
    </w:r>
    <w:r>
      <w:fldChar w:fldCharType="begin"/>
    </w:r>
    <w:r>
      <w:instrText xml:space="preserve"> PAGE  \* Arabic  \* MERGEFORMAT </w:instrText>
    </w:r>
    <w:r>
      <w:fldChar w:fldCharType="separate"/>
    </w:r>
    <w:r w:rsidR="006E06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601">
      <w:rPr>
        <w:noProof/>
      </w:rPr>
      <w:t>4</w:t>
    </w:r>
    <w:r>
      <w:rPr>
        <w:noProof/>
      </w:rPr>
      <w:fldChar w:fldCharType="end"/>
    </w:r>
  </w:p>
  <w:p w:rsidR="00EF6F76" w:rsidP="00EF6F76">
    <w:pPr>
      <w:pStyle w:val="Footer"/>
      <w:framePr w:wrap="around"/>
    </w:pPr>
    <w:r>
      <w:t xml:space="preserve">© Commonwealth of Australia, </w:t>
    </w:r>
    <w:r>
      <w:fldChar w:fldCharType="begin"/>
    </w:r>
    <w:r>
      <w:instrText xml:space="preserve"> DATE  \@ "yyyy"  \* MERGEFORMAT </w:instrText>
    </w:r>
    <w:r>
      <w:fldChar w:fldCharType="separate"/>
    </w:r>
    <w:r w:rsidR="006E0601">
      <w:rPr>
        <w:noProof/>
      </w:rPr>
      <w:t>2025</w:t>
    </w:r>
    <w:r>
      <w:fldChar w:fldCharType="end"/>
    </w:r>
    <w:r>
      <w:tab/>
    </w:r>
    <w:r>
      <w:fldChar w:fldCharType="begin"/>
    </w:r>
    <w:r>
      <w:instrText xml:space="preserve"> DOCPROPERTY  Author  \* MERGEFORMAT </w:instrText>
    </w:r>
    <w:r>
      <w:fldChar w:fldCharType="separate"/>
    </w:r>
    <w:r w:rsidR="006E0601">
      <w:t>Manufacturing Industry Skills Alliance</w:t>
    </w:r>
    <w:r w:rsidR="006E0601">
      <w:fldChar w:fldCharType="end"/>
    </w:r>
  </w:p>
  <w:p w:rsidR="00EF6F76" w:rsidP="00EF6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F76" w:rsidRPr="006E0601" w:rsidP="006E0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01" w:rsidRPr="002D2AF8" w:rsidP="00EF6F76">
    <w:pPr>
      <w:pStyle w:val="Header"/>
      <w:framePr w:wrap="around"/>
    </w:pPr>
    <w:r>
      <w:fldChar w:fldCharType="begin"/>
    </w:r>
    <w:r>
      <w:instrText xml:space="preserve"> TITLE   \* MERGEFORMAT </w:instrText>
    </w:r>
    <w:r>
      <w:fldChar w:fldCharType="separate"/>
    </w:r>
    <w:r>
      <w:t>MSMRV385 Conduct routine, non-mechanical services of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601" w:rsidP="00EF6F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76" w:rsidRPr="002D2AF8" w:rsidP="00EF6F76">
    <w:pPr>
      <w:pStyle w:val="Header"/>
      <w:framePr w:wrap="around"/>
    </w:pPr>
    <w:r>
      <w:fldChar w:fldCharType="begin"/>
    </w:r>
    <w:r>
      <w:instrText xml:space="preserve"> TITLE   \* MERGEFORMAT </w:instrText>
    </w:r>
    <w:r>
      <w:fldChar w:fldCharType="separate"/>
    </w:r>
    <w:r w:rsidR="006E0601">
      <w:t>MSMRV385 Conduct routine, non-mechanical services of recreational vehicles</w:t>
    </w:r>
    <w:r w:rsidR="006E0601">
      <w:fldChar w:fldCharType="end"/>
    </w:r>
    <w:r>
      <w:tab/>
      <w:t xml:space="preserve">Date this document was generated: </w:t>
    </w:r>
    <w:r>
      <w:fldChar w:fldCharType="begin"/>
    </w:r>
    <w:r>
      <w:instrText xml:space="preserve"> CREATEDATE  \@ "d MMMM yyyy"  \* MERGEFORMAT </w:instrText>
    </w:r>
    <w:r>
      <w:fldChar w:fldCharType="separate"/>
    </w:r>
    <w:r w:rsidR="006E0601">
      <w:rPr>
        <w:noProof/>
      </w:rPr>
      <w:t>2 March 2025</w:t>
    </w:r>
    <w:r>
      <w:fldChar w:fldCharType="end"/>
    </w:r>
  </w:p>
  <w:p w:rsidR="00EF6F76" w:rsidP="00EF6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84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AB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C2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F76"/>
    <w:pPr>
      <w:spacing w:before="360" w:after="60"/>
      <w:outlineLvl w:val="0"/>
    </w:pPr>
    <w:rPr>
      <w:sz w:val="32"/>
    </w:rPr>
  </w:style>
  <w:style w:type="paragraph" w:styleId="Heading2">
    <w:name w:val="heading 2"/>
    <w:basedOn w:val="HeadingBase"/>
    <w:next w:val="BodyText"/>
    <w:link w:val="Heading2Char"/>
    <w:qFormat/>
    <w:rsid w:val="00EF6F76"/>
    <w:pPr>
      <w:keepLines/>
      <w:spacing w:before="240" w:after="120"/>
      <w:outlineLvl w:val="1"/>
    </w:pPr>
    <w:rPr>
      <w:sz w:val="28"/>
      <w:szCs w:val="40"/>
    </w:rPr>
  </w:style>
  <w:style w:type="paragraph" w:styleId="Heading3">
    <w:name w:val="heading 3"/>
    <w:basedOn w:val="HeadingBase"/>
    <w:next w:val="BodyText"/>
    <w:link w:val="Heading3Char"/>
    <w:qFormat/>
    <w:rsid w:val="00EF6F76"/>
    <w:pPr>
      <w:spacing w:before="180" w:after="120"/>
      <w:outlineLvl w:val="2"/>
    </w:pPr>
    <w:rPr>
      <w:spacing w:val="-10"/>
      <w:kern w:val="32"/>
    </w:rPr>
  </w:style>
  <w:style w:type="paragraph" w:styleId="Heading4">
    <w:name w:val="heading 4"/>
    <w:basedOn w:val="HeadingBase"/>
    <w:next w:val="BodyText"/>
    <w:link w:val="Heading4Char"/>
    <w:qFormat/>
    <w:rsid w:val="00EF6F76"/>
    <w:pPr>
      <w:spacing w:before="160" w:after="120"/>
      <w:outlineLvl w:val="3"/>
    </w:pPr>
    <w:rPr>
      <w:sz w:val="22"/>
    </w:rPr>
  </w:style>
  <w:style w:type="paragraph" w:styleId="Heading5">
    <w:name w:val="heading 5"/>
    <w:basedOn w:val="HeadingBase"/>
    <w:next w:val="Normal"/>
    <w:link w:val="Heading5Char"/>
    <w:qFormat/>
    <w:rsid w:val="00EF6F76"/>
    <w:pPr>
      <w:spacing w:before="80"/>
      <w:outlineLvl w:val="4"/>
    </w:pPr>
    <w:rPr>
      <w:color w:val="918585"/>
      <w:sz w:val="20"/>
    </w:rPr>
  </w:style>
  <w:style w:type="paragraph" w:styleId="Heading6">
    <w:name w:val="heading 6"/>
    <w:basedOn w:val="HeadingBase"/>
    <w:next w:val="Normal"/>
    <w:link w:val="Heading6Char"/>
    <w:qFormat/>
    <w:rsid w:val="00EF6F76"/>
    <w:pPr>
      <w:spacing w:before="60"/>
      <w:outlineLvl w:val="5"/>
    </w:pPr>
    <w:rPr>
      <w:color w:val="918585"/>
      <w:sz w:val="20"/>
    </w:rPr>
  </w:style>
  <w:style w:type="paragraph" w:styleId="Heading7">
    <w:name w:val="heading 7"/>
    <w:basedOn w:val="Normal"/>
    <w:next w:val="Normal"/>
    <w:link w:val="Heading7Char"/>
    <w:qFormat/>
    <w:rsid w:val="00EF6F76"/>
    <w:pPr>
      <w:ind w:left="720"/>
      <w:outlineLvl w:val="6"/>
    </w:pPr>
    <w:rPr>
      <w:i/>
    </w:rPr>
  </w:style>
  <w:style w:type="paragraph" w:styleId="Heading8">
    <w:name w:val="heading 8"/>
    <w:basedOn w:val="Normal"/>
    <w:next w:val="Normal"/>
    <w:link w:val="Heading8Char"/>
    <w:qFormat/>
    <w:rsid w:val="00EF6F76"/>
    <w:pPr>
      <w:ind w:left="720"/>
      <w:outlineLvl w:val="7"/>
    </w:pPr>
    <w:rPr>
      <w:i/>
    </w:rPr>
  </w:style>
  <w:style w:type="paragraph" w:styleId="Heading9">
    <w:name w:val="heading 9"/>
    <w:basedOn w:val="Normal"/>
    <w:next w:val="Normal"/>
    <w:link w:val="Heading9Char"/>
    <w:qFormat/>
    <w:rsid w:val="00EF6F76"/>
    <w:pPr>
      <w:ind w:left="720"/>
      <w:outlineLvl w:val="8"/>
    </w:pPr>
    <w:rPr>
      <w:i/>
    </w:rPr>
  </w:style>
  <w:style w:type="character" w:default="1" w:styleId="DefaultParagraphFont">
    <w:name w:val="Default Paragraph Font"/>
    <w:uiPriority w:val="1"/>
    <w:unhideWhenUsed/>
    <w:rsid w:val="00EF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F76"/>
  </w:style>
  <w:style w:type="character" w:customStyle="1" w:styleId="Heading1Char">
    <w:name w:val="Heading 1 Char"/>
    <w:basedOn w:val="DefaultParagraphFont"/>
    <w:link w:val="Heading1"/>
    <w:rsid w:val="00EF6F76"/>
    <w:rPr>
      <w:rFonts w:ascii="Times New Roman" w:eastAsia="Times New Roman" w:hAnsi="Times New Roman" w:cs="Times New Roman"/>
      <w:b/>
      <w:sz w:val="32"/>
      <w:szCs w:val="20"/>
      <w:lang w:eastAsia="en-US"/>
    </w:rPr>
  </w:style>
  <w:style w:type="paragraph" w:styleId="BodyText">
    <w:name w:val="Body Text"/>
    <w:basedOn w:val="Normal"/>
    <w:link w:val="BodyTextChar"/>
    <w:rsid w:val="00EF6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F76"/>
    <w:rPr>
      <w:rFonts w:ascii="Times New Roman" w:eastAsia="Times New Roman" w:hAnsi="Times New Roman" w:cs="Times New Roman"/>
      <w:sz w:val="24"/>
      <w:lang w:eastAsia="en-US"/>
    </w:rPr>
  </w:style>
  <w:style w:type="paragraph" w:styleId="ListBullet">
    <w:name w:val="List Bullet"/>
    <w:basedOn w:val="List"/>
    <w:rsid w:val="00EF6F76"/>
    <w:pPr>
      <w:numPr>
        <w:numId w:val="12"/>
      </w:numPr>
      <w:tabs>
        <w:tab w:val="clear" w:pos="340"/>
      </w:tabs>
      <w:spacing w:before="40" w:after="40"/>
    </w:pPr>
  </w:style>
  <w:style w:type="character" w:customStyle="1" w:styleId="SpecialBold">
    <w:name w:val="Special Bold"/>
    <w:basedOn w:val="DefaultParagraphFont"/>
    <w:rsid w:val="00EF6F76"/>
    <w:rPr>
      <w:b/>
      <w:spacing w:val="0"/>
    </w:rPr>
  </w:style>
  <w:style w:type="paragraph" w:styleId="ListBullet2">
    <w:name w:val="List Bullet 2"/>
    <w:basedOn w:val="List2"/>
    <w:rsid w:val="00EF6F76"/>
    <w:pPr>
      <w:numPr>
        <w:numId w:val="13"/>
      </w:numPr>
      <w:tabs>
        <w:tab w:val="clear" w:pos="680"/>
      </w:tabs>
    </w:pPr>
  </w:style>
  <w:style w:type="character" w:styleId="Emphasis">
    <w:name w:val="Emphasis"/>
    <w:basedOn w:val="DefaultParagraphFont"/>
    <w:qFormat/>
    <w:rsid w:val="00EF6F76"/>
    <w:rPr>
      <w:i/>
    </w:rPr>
  </w:style>
  <w:style w:type="paragraph" w:customStyle="1" w:styleId="SuperHeading">
    <w:name w:val="SuperHeading"/>
    <w:basedOn w:val="Normal"/>
    <w:rsid w:val="00EF6F76"/>
    <w:pPr>
      <w:spacing w:before="240" w:after="120"/>
      <w:outlineLvl w:val="0"/>
    </w:pPr>
    <w:rPr>
      <w:rFonts w:ascii="Times New Roman" w:hAnsi="Times New Roman"/>
      <w:b/>
      <w:sz w:val="32"/>
    </w:rPr>
  </w:style>
  <w:style w:type="paragraph" w:customStyle="1" w:styleId="AllowPageBreak">
    <w:name w:val="AllowPageBreak"/>
    <w:rsid w:val="00EF6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F76"/>
    <w:rPr>
      <w:rFonts w:ascii="Courier New" w:eastAsia="Times New Roman" w:hAnsi="Courier New" w:cs="Times New Roman"/>
      <w:i/>
      <w:szCs w:val="20"/>
      <w:lang w:eastAsia="en-US"/>
    </w:rPr>
  </w:style>
  <w:style w:type="paragraph" w:customStyle="1" w:styleId="HeadingBase">
    <w:name w:val="Heading Base"/>
    <w:rsid w:val="00EF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F76"/>
    <w:pPr>
      <w:tabs>
        <w:tab w:val="right" w:leader="dot" w:pos="9072"/>
      </w:tabs>
      <w:ind w:left="567"/>
    </w:pPr>
    <w:rPr>
      <w:szCs w:val="22"/>
    </w:rPr>
  </w:style>
  <w:style w:type="paragraph" w:customStyle="1" w:styleId="TOCBase">
    <w:name w:val="TOC Base"/>
    <w:rsid w:val="00EF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F76"/>
    <w:pPr>
      <w:tabs>
        <w:tab w:val="right" w:leader="dot" w:pos="9072"/>
      </w:tabs>
      <w:spacing w:before="40" w:after="40"/>
      <w:ind w:left="284"/>
    </w:pPr>
    <w:rPr>
      <w:rFonts w:ascii="Times New Roman" w:hAnsi="Times New Roman"/>
    </w:rPr>
  </w:style>
  <w:style w:type="paragraph" w:styleId="TOC1">
    <w:name w:val="toc 1"/>
    <w:basedOn w:val="TOCBase"/>
    <w:next w:val="Normal"/>
    <w:rsid w:val="00EF6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F76"/>
    <w:rPr>
      <w:rFonts w:ascii="Times New Roman" w:eastAsia="Times New Roman" w:hAnsi="Times New Roman" w:cs="Times New Roman"/>
      <w:sz w:val="16"/>
      <w:lang w:eastAsia="en-US"/>
    </w:rPr>
  </w:style>
  <w:style w:type="paragraph" w:styleId="Title">
    <w:name w:val="Title"/>
    <w:basedOn w:val="HeadingBase"/>
    <w:link w:val="TitleChar"/>
    <w:qFormat/>
    <w:rsid w:val="00EF6F76"/>
    <w:pPr>
      <w:spacing w:before="5040"/>
      <w:jc w:val="center"/>
    </w:pPr>
    <w:rPr>
      <w:sz w:val="48"/>
      <w:szCs w:val="72"/>
      <w:lang w:val="en-US"/>
    </w:rPr>
  </w:style>
  <w:style w:type="character" w:customStyle="1" w:styleId="TitleChar">
    <w:name w:val="Title Char"/>
    <w:basedOn w:val="DefaultParagraphFont"/>
    <w:link w:val="Title"/>
    <w:rsid w:val="00EF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F76"/>
    <w:pPr>
      <w:tabs>
        <w:tab w:val="left" w:pos="3600"/>
        <w:tab w:val="left" w:pos="3958"/>
      </w:tabs>
    </w:pPr>
  </w:style>
  <w:style w:type="paragraph" w:styleId="List">
    <w:name w:val="List"/>
    <w:basedOn w:val="BodyText"/>
    <w:next w:val="BodyText"/>
    <w:rsid w:val="00EF6F76"/>
    <w:pPr>
      <w:tabs>
        <w:tab w:val="left" w:pos="340"/>
      </w:tabs>
      <w:spacing w:before="60" w:after="60"/>
      <w:ind w:left="340" w:hanging="340"/>
    </w:pPr>
  </w:style>
  <w:style w:type="paragraph" w:customStyle="1" w:styleId="Note">
    <w:name w:val="Note"/>
    <w:basedOn w:val="BodyText"/>
    <w:rsid w:val="00EF6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F76"/>
    <w:pPr>
      <w:framePr w:wrap="auto" w:hAnchor="text" w:y="6049"/>
    </w:pPr>
    <w:rPr>
      <w:color w:val="000000"/>
      <w:sz w:val="40"/>
    </w:rPr>
  </w:style>
  <w:style w:type="paragraph" w:customStyle="1" w:styleId="TOCTitle">
    <w:name w:val="TOCTitle"/>
    <w:basedOn w:val="Heading1"/>
    <w:rsid w:val="00EF6F76"/>
    <w:pPr>
      <w:spacing w:after="240"/>
      <w:jc w:val="center"/>
      <w:outlineLvl w:val="9"/>
    </w:pPr>
    <w:rPr>
      <w:caps/>
    </w:rPr>
  </w:style>
  <w:style w:type="paragraph" w:customStyle="1" w:styleId="Version">
    <w:name w:val="Version"/>
    <w:rsid w:val="00EF6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F76"/>
    <w:pPr>
      <w:keepNext w:val="0"/>
      <w:tabs>
        <w:tab w:val="right" w:pos="4176"/>
      </w:tabs>
      <w:ind w:left="198" w:hanging="198"/>
    </w:pPr>
    <w:rPr>
      <w:rFonts w:ascii="Garamond" w:hAnsi="Garamond"/>
    </w:rPr>
  </w:style>
  <w:style w:type="paragraph" w:styleId="IndexHeading">
    <w:name w:val="index heading"/>
    <w:basedOn w:val="Normal"/>
    <w:next w:val="Index1"/>
    <w:semiHidden/>
    <w:rsid w:val="00EF6F76"/>
    <w:pPr>
      <w:spacing w:before="120" w:after="120"/>
    </w:pPr>
    <w:rPr>
      <w:rFonts w:ascii="Arial" w:hAnsi="Arial"/>
      <w:b/>
      <w:color w:val="918585"/>
      <w:sz w:val="24"/>
    </w:rPr>
  </w:style>
  <w:style w:type="paragraph" w:styleId="Header">
    <w:name w:val="header"/>
    <w:basedOn w:val="Normal"/>
    <w:link w:val="HeaderChar"/>
    <w:rsid w:val="00EF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F76"/>
    <w:rPr>
      <w:rFonts w:ascii="Times New Roman" w:eastAsia="Times New Roman" w:hAnsi="Times New Roman" w:cs="Times New Roman"/>
      <w:sz w:val="16"/>
      <w:szCs w:val="20"/>
      <w:lang w:val="en-GB" w:eastAsia="en-US"/>
    </w:rPr>
  </w:style>
  <w:style w:type="paragraph" w:customStyle="1" w:styleId="Chapter">
    <w:name w:val="Chapter"/>
    <w:basedOn w:val="Normal"/>
    <w:rsid w:val="00EF6F76"/>
    <w:pPr>
      <w:spacing w:before="240"/>
    </w:pPr>
    <w:rPr>
      <w:rFonts w:ascii="Times New Roman" w:hAnsi="Times New Roman"/>
      <w:smallCaps/>
      <w:spacing w:val="80"/>
      <w:sz w:val="28"/>
    </w:rPr>
  </w:style>
  <w:style w:type="paragraph" w:customStyle="1" w:styleId="InChapter">
    <w:name w:val="InChapter"/>
    <w:basedOn w:val="Heading3"/>
    <w:rsid w:val="00EF6F76"/>
    <w:pPr>
      <w:spacing w:after="240"/>
      <w:outlineLvl w:val="9"/>
    </w:pPr>
    <w:rPr>
      <w:noProof/>
    </w:rPr>
  </w:style>
  <w:style w:type="paragraph" w:styleId="Index2">
    <w:name w:val="index 2"/>
    <w:basedOn w:val="Normal"/>
    <w:next w:val="Normal"/>
    <w:semiHidden/>
    <w:rsid w:val="00EF6F76"/>
    <w:pPr>
      <w:tabs>
        <w:tab w:val="right" w:pos="4176"/>
      </w:tabs>
      <w:ind w:left="568" w:hanging="284"/>
    </w:pPr>
    <w:rPr>
      <w:rFonts w:ascii="Garamond" w:hAnsi="Garamond"/>
    </w:rPr>
  </w:style>
  <w:style w:type="paragraph" w:customStyle="1" w:styleId="Byline">
    <w:name w:val="Byline"/>
    <w:rsid w:val="00EF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F76"/>
    <w:pPr>
      <w:tabs>
        <w:tab w:val="clear" w:pos="3600"/>
        <w:tab w:val="clear" w:pos="3958"/>
      </w:tabs>
      <w:jc w:val="right"/>
    </w:pPr>
  </w:style>
  <w:style w:type="paragraph" w:styleId="Caption">
    <w:name w:val="caption"/>
    <w:basedOn w:val="BodyText"/>
    <w:next w:val="Normal"/>
    <w:qFormat/>
    <w:rsid w:val="00EF6F76"/>
    <w:pPr>
      <w:framePr w:w="2268" w:hSpace="181" w:vSpace="181" w:wrap="around" w:vAnchor="text" w:hAnchor="page" w:x="1135" w:y="285" w:anchorLock="1"/>
    </w:pPr>
    <w:rPr>
      <w:i/>
    </w:rPr>
  </w:style>
  <w:style w:type="paragraph" w:customStyle="1" w:styleId="MiniTOCTitle">
    <w:name w:val="MiniTOCTitle"/>
    <w:basedOn w:val="Heading4"/>
    <w:rsid w:val="00EF6F76"/>
    <w:pPr>
      <w:spacing w:before="240"/>
      <w:outlineLvl w:val="9"/>
    </w:pPr>
    <w:rPr>
      <w:noProof/>
      <w:sz w:val="24"/>
    </w:rPr>
  </w:style>
  <w:style w:type="paragraph" w:customStyle="1" w:styleId="MiniTOCItem">
    <w:name w:val="MiniTOCItem"/>
    <w:basedOn w:val="ListBullet"/>
    <w:rsid w:val="00EF6F76"/>
    <w:pPr>
      <w:numPr>
        <w:numId w:val="0"/>
      </w:numPr>
      <w:tabs>
        <w:tab w:val="right" w:leader="dot" w:pos="6521"/>
      </w:tabs>
      <w:spacing w:before="0" w:after="0"/>
    </w:pPr>
  </w:style>
  <w:style w:type="paragraph" w:customStyle="1" w:styleId="TOFTitle">
    <w:name w:val="TOFTitle"/>
    <w:basedOn w:val="TOCTitle"/>
    <w:rsid w:val="00EF6F76"/>
  </w:style>
  <w:style w:type="paragraph" w:styleId="TableofFigures">
    <w:name w:val="table of figures"/>
    <w:basedOn w:val="Normal"/>
    <w:next w:val="Normal"/>
    <w:semiHidden/>
    <w:rsid w:val="00EF6F76"/>
    <w:pPr>
      <w:tabs>
        <w:tab w:val="right" w:leader="dot" w:pos="9072"/>
      </w:tabs>
      <w:ind w:left="970" w:hanging="403"/>
    </w:pPr>
    <w:rPr>
      <w:rFonts w:ascii="Times New Roman" w:hAnsi="Times New Roman"/>
      <w:b/>
    </w:rPr>
  </w:style>
  <w:style w:type="paragraph" w:styleId="ListNumber">
    <w:name w:val="List Number"/>
    <w:basedOn w:val="List"/>
    <w:rsid w:val="00EF6F76"/>
    <w:pPr>
      <w:numPr>
        <w:numId w:val="15"/>
      </w:numPr>
      <w:tabs>
        <w:tab w:val="clear" w:pos="340"/>
      </w:tabs>
    </w:pPr>
  </w:style>
  <w:style w:type="character" w:customStyle="1" w:styleId="WingdingSymbols">
    <w:name w:val="Wingding Symbols"/>
    <w:rsid w:val="00EF6F76"/>
    <w:rPr>
      <w:rFonts w:ascii="Wingdings" w:hAnsi="Wingdings"/>
    </w:rPr>
  </w:style>
  <w:style w:type="paragraph" w:customStyle="1" w:styleId="TableHeading">
    <w:name w:val="Table Heading"/>
    <w:basedOn w:val="HeadingBase"/>
    <w:rsid w:val="00EF6F76"/>
    <w:pPr>
      <w:keepLines/>
      <w:pBdr>
        <w:bottom w:val="single" w:sz="6" w:space="1" w:color="918585"/>
      </w:pBdr>
      <w:spacing w:before="240"/>
    </w:pPr>
  </w:style>
  <w:style w:type="character" w:customStyle="1" w:styleId="HotSpot">
    <w:name w:val="HotSpot"/>
    <w:rsid w:val="00EF6F76"/>
    <w:rPr>
      <w:color w:val="0033CC"/>
      <w:u w:val="none"/>
    </w:rPr>
  </w:style>
  <w:style w:type="paragraph" w:customStyle="1" w:styleId="BodyTextRight">
    <w:name w:val="Body Text Right"/>
    <w:basedOn w:val="BodyText"/>
    <w:rsid w:val="00EF6F76"/>
    <w:pPr>
      <w:spacing w:before="0" w:after="0"/>
      <w:jc w:val="right"/>
    </w:pPr>
  </w:style>
  <w:style w:type="paragraph" w:styleId="Index3">
    <w:name w:val="index 3"/>
    <w:basedOn w:val="ListNumber2"/>
    <w:next w:val="Normal"/>
    <w:semiHidden/>
    <w:rsid w:val="00EF6F76"/>
    <w:pPr>
      <w:numPr>
        <w:numId w:val="0"/>
      </w:numPr>
      <w:tabs>
        <w:tab w:val="right" w:leader="dot" w:pos="4176"/>
      </w:tabs>
    </w:pPr>
  </w:style>
  <w:style w:type="paragraph" w:styleId="ListNumber2">
    <w:name w:val="List Number 2"/>
    <w:basedOn w:val="List2"/>
    <w:rsid w:val="00EF6F76"/>
    <w:pPr>
      <w:numPr>
        <w:numId w:val="10"/>
      </w:numPr>
      <w:tabs>
        <w:tab w:val="clear" w:pos="1060"/>
      </w:tabs>
    </w:pPr>
  </w:style>
  <w:style w:type="paragraph" w:customStyle="1" w:styleId="MarginNote">
    <w:name w:val="Margin Note"/>
    <w:basedOn w:val="BodyText"/>
    <w:rsid w:val="00EF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F76"/>
    <w:rPr>
      <w:sz w:val="32"/>
    </w:rPr>
  </w:style>
  <w:style w:type="paragraph" w:customStyle="1" w:styleId="HeadingProcedure">
    <w:name w:val="Heading Procedure"/>
    <w:basedOn w:val="HeadingBase"/>
    <w:next w:val="Normal"/>
    <w:rsid w:val="00EF6F76"/>
    <w:pPr>
      <w:tabs>
        <w:tab w:val="left" w:pos="0"/>
      </w:tabs>
      <w:spacing w:before="120" w:after="60"/>
    </w:pPr>
    <w:rPr>
      <w:i/>
      <w:color w:val="918585"/>
      <w:sz w:val="22"/>
    </w:rPr>
  </w:style>
  <w:style w:type="paragraph" w:customStyle="1" w:styleId="TableBodyText">
    <w:name w:val="Table Body Text"/>
    <w:basedOn w:val="BodyText"/>
    <w:rsid w:val="00EF6F76"/>
    <w:pPr>
      <w:spacing w:before="60" w:after="60"/>
    </w:pPr>
  </w:style>
  <w:style w:type="paragraph" w:styleId="ListContinue">
    <w:name w:val="List Continue"/>
    <w:basedOn w:val="List"/>
    <w:rsid w:val="00EF6F76"/>
    <w:pPr>
      <w:ind w:firstLine="0"/>
    </w:pPr>
  </w:style>
  <w:style w:type="paragraph" w:customStyle="1" w:styleId="ListNote">
    <w:name w:val="List Note"/>
    <w:basedOn w:val="List"/>
    <w:rsid w:val="00EF6F76"/>
    <w:pPr>
      <w:pBdr>
        <w:top w:val="single" w:sz="6" w:space="2" w:color="918585"/>
        <w:bottom w:val="single" w:sz="6" w:space="2" w:color="918585"/>
      </w:pBdr>
      <w:tabs>
        <w:tab w:val="left" w:pos="1021"/>
      </w:tabs>
      <w:ind w:firstLine="0"/>
    </w:pPr>
  </w:style>
  <w:style w:type="paragraph" w:customStyle="1" w:styleId="Warning">
    <w:name w:val="Warning"/>
    <w:basedOn w:val="BodyText"/>
    <w:rsid w:val="00EF6F76"/>
    <w:pPr>
      <w:shd w:val="clear" w:color="auto" w:fill="D9D9D9"/>
      <w:tabs>
        <w:tab w:val="left" w:pos="992"/>
      </w:tabs>
      <w:ind w:left="119" w:right="119"/>
    </w:pPr>
    <w:rPr>
      <w:sz w:val="20"/>
    </w:rPr>
  </w:style>
  <w:style w:type="paragraph" w:customStyle="1" w:styleId="MarginIcons">
    <w:name w:val="Margin Icons"/>
    <w:basedOn w:val="BodyText"/>
    <w:rsid w:val="00EF6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F76"/>
    <w:rPr>
      <w:rFonts w:ascii="Courier New" w:hAnsi="Courier New"/>
    </w:rPr>
  </w:style>
  <w:style w:type="paragraph" w:customStyle="1" w:styleId="NoteBullet">
    <w:name w:val="Note Bullet"/>
    <w:basedOn w:val="Note"/>
    <w:rsid w:val="00EF6F76"/>
    <w:pPr>
      <w:tabs>
        <w:tab w:val="clear" w:pos="680"/>
      </w:tabs>
      <w:spacing w:before="60" w:after="60"/>
    </w:pPr>
  </w:style>
  <w:style w:type="paragraph" w:customStyle="1" w:styleId="SubHeading2">
    <w:name w:val="SubHeading2"/>
    <w:basedOn w:val="HeadingBase"/>
    <w:rsid w:val="00EF6F76"/>
    <w:pPr>
      <w:spacing w:before="240" w:after="60"/>
    </w:pPr>
    <w:rPr>
      <w:sz w:val="20"/>
    </w:rPr>
  </w:style>
  <w:style w:type="paragraph" w:customStyle="1" w:styleId="SubHeading1">
    <w:name w:val="SubHeading1"/>
    <w:basedOn w:val="HeadingBase"/>
    <w:rsid w:val="00EF6F76"/>
    <w:pPr>
      <w:spacing w:before="240" w:after="60"/>
    </w:pPr>
    <w:rPr>
      <w:color w:val="918585"/>
      <w:sz w:val="22"/>
    </w:rPr>
  </w:style>
  <w:style w:type="paragraph" w:customStyle="1" w:styleId="SideHeading">
    <w:name w:val="Side Heading"/>
    <w:basedOn w:val="HeadingBase"/>
    <w:rsid w:val="00EF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F76"/>
    <w:pPr>
      <w:tabs>
        <w:tab w:val="num" w:pos="360"/>
      </w:tabs>
    </w:pPr>
  </w:style>
  <w:style w:type="paragraph" w:styleId="PlainText">
    <w:name w:val="Plain Text"/>
    <w:basedOn w:val="Normal"/>
    <w:link w:val="PlainTextChar"/>
    <w:rsid w:val="00EF6F76"/>
    <w:rPr>
      <w:sz w:val="20"/>
    </w:rPr>
  </w:style>
  <w:style w:type="character" w:customStyle="1" w:styleId="PlainTextChar">
    <w:name w:val="Plain Text Char"/>
    <w:basedOn w:val="DefaultParagraphFont"/>
    <w:link w:val="PlainText"/>
    <w:rsid w:val="00EF6F76"/>
    <w:rPr>
      <w:rFonts w:ascii="Courier New" w:eastAsia="Times New Roman" w:hAnsi="Courier New" w:cs="Times New Roman"/>
      <w:sz w:val="20"/>
      <w:szCs w:val="20"/>
      <w:lang w:eastAsia="en-US"/>
    </w:rPr>
  </w:style>
  <w:style w:type="character" w:customStyle="1" w:styleId="MenuOption">
    <w:name w:val="Menu Option"/>
    <w:basedOn w:val="DefaultParagraphFont"/>
    <w:rsid w:val="00EF6F76"/>
    <w:rPr>
      <w:b/>
      <w:smallCaps/>
    </w:rPr>
  </w:style>
  <w:style w:type="paragraph" w:customStyle="1" w:styleId="TableListNumber">
    <w:name w:val="Table List Number"/>
    <w:basedOn w:val="ListNumber"/>
    <w:rsid w:val="00EF6F76"/>
    <w:pPr>
      <w:numPr>
        <w:numId w:val="0"/>
      </w:numPr>
    </w:pPr>
  </w:style>
  <w:style w:type="paragraph" w:styleId="TOC4">
    <w:name w:val="toc 4"/>
    <w:basedOn w:val="TOCBase"/>
    <w:next w:val="Normal"/>
    <w:semiHidden/>
    <w:rsid w:val="00EF6F76"/>
    <w:pPr>
      <w:tabs>
        <w:tab w:val="right" w:leader="dot" w:pos="9071"/>
      </w:tabs>
      <w:ind w:left="1701"/>
    </w:pPr>
  </w:style>
  <w:style w:type="paragraph" w:customStyle="1" w:styleId="ListAlpha">
    <w:name w:val="List Alpha"/>
    <w:basedOn w:val="List"/>
    <w:rsid w:val="00EF6F76"/>
    <w:pPr>
      <w:numPr>
        <w:numId w:val="9"/>
      </w:numPr>
    </w:pPr>
  </w:style>
  <w:style w:type="paragraph" w:customStyle="1" w:styleId="ListAlpha2">
    <w:name w:val="List Alpha 2"/>
    <w:basedOn w:val="List2"/>
    <w:rsid w:val="00EF6F76"/>
    <w:pPr>
      <w:numPr>
        <w:numId w:val="8"/>
      </w:numPr>
    </w:pPr>
  </w:style>
  <w:style w:type="paragraph" w:styleId="List2">
    <w:name w:val="List 2"/>
    <w:basedOn w:val="BodyText"/>
    <w:rsid w:val="00EF6F76"/>
    <w:pPr>
      <w:tabs>
        <w:tab w:val="left" w:pos="680"/>
      </w:tabs>
      <w:spacing w:before="60" w:after="60"/>
      <w:ind w:left="680" w:hanging="340"/>
    </w:pPr>
  </w:style>
  <w:style w:type="paragraph" w:styleId="List3">
    <w:name w:val="List 3"/>
    <w:basedOn w:val="BodyText"/>
    <w:rsid w:val="00EF6F76"/>
    <w:pPr>
      <w:tabs>
        <w:tab w:val="left" w:pos="1021"/>
      </w:tabs>
      <w:spacing w:before="60" w:after="60"/>
      <w:ind w:left="1020" w:hanging="340"/>
    </w:pPr>
  </w:style>
  <w:style w:type="paragraph" w:styleId="List4">
    <w:name w:val="List 4"/>
    <w:basedOn w:val="BodyText"/>
    <w:rsid w:val="00EF6F76"/>
    <w:pPr>
      <w:tabs>
        <w:tab w:val="left" w:pos="1361"/>
      </w:tabs>
      <w:spacing w:before="60" w:after="60"/>
      <w:ind w:left="1361" w:hanging="340"/>
    </w:pPr>
  </w:style>
  <w:style w:type="paragraph" w:styleId="List5">
    <w:name w:val="List 5"/>
    <w:basedOn w:val="BodyText"/>
    <w:rsid w:val="00EF6F76"/>
    <w:pPr>
      <w:tabs>
        <w:tab w:val="left" w:pos="1701"/>
      </w:tabs>
      <w:spacing w:before="60" w:after="60"/>
      <w:ind w:left="1701" w:hanging="340"/>
    </w:pPr>
  </w:style>
  <w:style w:type="paragraph" w:styleId="ListBullet3">
    <w:name w:val="List Bullet 3"/>
    <w:basedOn w:val="List3"/>
    <w:rsid w:val="00EF6F76"/>
    <w:pPr>
      <w:numPr>
        <w:numId w:val="14"/>
      </w:numPr>
      <w:tabs>
        <w:tab w:val="clear" w:pos="1021"/>
      </w:tabs>
      <w:ind w:left="1037" w:hanging="357"/>
    </w:pPr>
  </w:style>
  <w:style w:type="paragraph" w:styleId="ListBullet4">
    <w:name w:val="List Bullet 4"/>
    <w:basedOn w:val="List4"/>
    <w:rsid w:val="00EF6F76"/>
    <w:pPr>
      <w:numPr>
        <w:numId w:val="3"/>
      </w:numPr>
      <w:tabs>
        <w:tab w:val="clear" w:pos="1361"/>
      </w:tabs>
    </w:pPr>
  </w:style>
  <w:style w:type="paragraph" w:styleId="ListBullet5">
    <w:name w:val="List Bullet 5"/>
    <w:basedOn w:val="List5"/>
    <w:rsid w:val="00EF6F76"/>
    <w:pPr>
      <w:numPr>
        <w:numId w:val="4"/>
      </w:numPr>
    </w:pPr>
  </w:style>
  <w:style w:type="paragraph" w:styleId="ListContinue2">
    <w:name w:val="List Continue 2"/>
    <w:basedOn w:val="List2"/>
    <w:rsid w:val="00EF6F76"/>
    <w:pPr>
      <w:ind w:firstLine="0"/>
    </w:pPr>
  </w:style>
  <w:style w:type="paragraph" w:styleId="ListContinue3">
    <w:name w:val="List Continue 3"/>
    <w:basedOn w:val="List3"/>
    <w:rsid w:val="00EF6F76"/>
    <w:pPr>
      <w:ind w:left="1021" w:firstLine="0"/>
    </w:pPr>
  </w:style>
  <w:style w:type="paragraph" w:styleId="ListContinue4">
    <w:name w:val="List Continue 4"/>
    <w:basedOn w:val="List4"/>
    <w:rsid w:val="00EF6F76"/>
    <w:pPr>
      <w:ind w:firstLine="0"/>
    </w:pPr>
  </w:style>
  <w:style w:type="paragraph" w:styleId="ListContinue5">
    <w:name w:val="List Continue 5"/>
    <w:basedOn w:val="List5"/>
    <w:rsid w:val="00EF6F76"/>
    <w:pPr>
      <w:ind w:firstLine="0"/>
    </w:pPr>
  </w:style>
  <w:style w:type="paragraph" w:styleId="ListNumber3">
    <w:name w:val="List Number 3"/>
    <w:basedOn w:val="List3"/>
    <w:rsid w:val="00EF6F76"/>
    <w:pPr>
      <w:numPr>
        <w:numId w:val="5"/>
      </w:numPr>
    </w:pPr>
  </w:style>
  <w:style w:type="paragraph" w:styleId="ListNumber4">
    <w:name w:val="List Number 4"/>
    <w:basedOn w:val="List4"/>
    <w:rsid w:val="00EF6F76"/>
    <w:pPr>
      <w:numPr>
        <w:numId w:val="6"/>
      </w:numPr>
    </w:pPr>
  </w:style>
  <w:style w:type="paragraph" w:styleId="ListNumber5">
    <w:name w:val="List Number 5"/>
    <w:basedOn w:val="List5"/>
    <w:rsid w:val="00EF6F76"/>
    <w:pPr>
      <w:numPr>
        <w:numId w:val="7"/>
      </w:numPr>
    </w:pPr>
  </w:style>
  <w:style w:type="paragraph" w:styleId="BlockText">
    <w:name w:val="Block Text"/>
    <w:basedOn w:val="Normal"/>
    <w:rsid w:val="00EF6F76"/>
    <w:pPr>
      <w:spacing w:after="120"/>
      <w:ind w:left="1440" w:right="1440"/>
    </w:pPr>
  </w:style>
  <w:style w:type="character" w:customStyle="1" w:styleId="Subscript">
    <w:name w:val="Subscript"/>
    <w:basedOn w:val="DefaultParagraphFont"/>
    <w:rsid w:val="00EF6F76"/>
    <w:rPr>
      <w:sz w:val="16"/>
      <w:vertAlign w:val="subscript"/>
    </w:rPr>
  </w:style>
  <w:style w:type="character" w:customStyle="1" w:styleId="Superscript">
    <w:name w:val="Superscript"/>
    <w:basedOn w:val="DefaultParagraphFont"/>
    <w:rsid w:val="00EF6F76"/>
    <w:rPr>
      <w:sz w:val="16"/>
      <w:vertAlign w:val="superscript"/>
    </w:rPr>
  </w:style>
  <w:style w:type="character" w:customStyle="1" w:styleId="Symbols">
    <w:name w:val="Symbols"/>
    <w:basedOn w:val="DefaultParagraphFont"/>
    <w:rsid w:val="00EF6F76"/>
    <w:rPr>
      <w:rFonts w:ascii="Symbol" w:hAnsi="Symbol"/>
    </w:rPr>
  </w:style>
  <w:style w:type="character" w:customStyle="1" w:styleId="MenuOptions">
    <w:name w:val="Menu Options"/>
    <w:basedOn w:val="DefaultParagraphFont"/>
    <w:rsid w:val="00EF6F76"/>
    <w:rPr>
      <w:rFonts w:ascii="Arial Narrow" w:hAnsi="Arial Narrow"/>
      <w:smallCaps/>
    </w:rPr>
  </w:style>
  <w:style w:type="character" w:customStyle="1" w:styleId="Buttons">
    <w:name w:val="Buttons"/>
    <w:basedOn w:val="DefaultParagraphFont"/>
    <w:rsid w:val="00EF6F76"/>
    <w:rPr>
      <w:b/>
    </w:rPr>
  </w:style>
  <w:style w:type="character" w:customStyle="1" w:styleId="Underlined">
    <w:name w:val="Underlined"/>
    <w:basedOn w:val="DefaultParagraphFont"/>
    <w:rsid w:val="00EF6F76"/>
    <w:rPr>
      <w:u w:val="single"/>
    </w:rPr>
  </w:style>
  <w:style w:type="paragraph" w:customStyle="1" w:styleId="TableBodyTextRight">
    <w:name w:val="Table Body Text Right"/>
    <w:basedOn w:val="TableBodyText"/>
    <w:rsid w:val="00EF6F76"/>
    <w:pPr>
      <w:widowControl w:val="0"/>
      <w:autoSpaceDE w:val="0"/>
      <w:autoSpaceDN w:val="0"/>
      <w:adjustRightInd w:val="0"/>
      <w:jc w:val="right"/>
    </w:pPr>
    <w:rPr>
      <w:rFonts w:cs="Arial"/>
      <w:szCs w:val="18"/>
    </w:rPr>
  </w:style>
  <w:style w:type="paragraph" w:customStyle="1" w:styleId="CopyrightText">
    <w:name w:val="Copyright Text"/>
    <w:basedOn w:val="BodyText"/>
    <w:rsid w:val="00EF6F76"/>
    <w:rPr>
      <w:sz w:val="18"/>
    </w:rPr>
  </w:style>
  <w:style w:type="paragraph" w:customStyle="1" w:styleId="BodySmallRight">
    <w:name w:val="Body Small Right"/>
    <w:basedOn w:val="BodyTextRight"/>
    <w:rsid w:val="00EF6F76"/>
    <w:rPr>
      <w:sz w:val="18"/>
      <w:szCs w:val="18"/>
    </w:rPr>
  </w:style>
  <w:style w:type="paragraph" w:customStyle="1" w:styleId="MarginEdition">
    <w:name w:val="Margin Edition"/>
    <w:basedOn w:val="MarginNote"/>
    <w:rsid w:val="00EF6F76"/>
    <w:pPr>
      <w:spacing w:before="0" w:after="0"/>
    </w:pPr>
    <w:rPr>
      <w:rFonts w:ascii="Times New Roman" w:hAnsi="Times New Roman"/>
      <w:color w:val="999999"/>
    </w:rPr>
  </w:style>
  <w:style w:type="paragraph" w:customStyle="1" w:styleId="Spacer">
    <w:name w:val="Spacer"/>
    <w:basedOn w:val="Normal"/>
    <w:rsid w:val="00EF6F76"/>
    <w:rPr>
      <w:sz w:val="2"/>
      <w:szCs w:val="2"/>
    </w:rPr>
  </w:style>
  <w:style w:type="character" w:customStyle="1" w:styleId="Small">
    <w:name w:val="Small"/>
    <w:basedOn w:val="DefaultParagraphFont"/>
    <w:rsid w:val="00EF6F76"/>
    <w:rPr>
      <w:sz w:val="16"/>
    </w:rPr>
  </w:style>
  <w:style w:type="paragraph" w:customStyle="1" w:styleId="WideTable">
    <w:name w:val="Wide Table"/>
    <w:basedOn w:val="Normal"/>
    <w:rsid w:val="00EF6F76"/>
    <w:pPr>
      <w:ind w:left="-1418"/>
    </w:pPr>
    <w:rPr>
      <w:sz w:val="2"/>
      <w:szCs w:val="2"/>
    </w:rPr>
  </w:style>
  <w:style w:type="character" w:styleId="PageNumber">
    <w:name w:val="page number"/>
    <w:basedOn w:val="DefaultParagraphFont"/>
    <w:rsid w:val="00EF6F76"/>
  </w:style>
  <w:style w:type="paragraph" w:styleId="Quote">
    <w:name w:val="Quote"/>
    <w:basedOn w:val="Heading1"/>
    <w:link w:val="QuoteChar"/>
    <w:qFormat/>
    <w:rsid w:val="00EF6F76"/>
    <w:rPr>
      <w:b w:val="0"/>
      <w:sz w:val="72"/>
      <w:szCs w:val="72"/>
      <w:lang w:val="en-NZ"/>
    </w:rPr>
  </w:style>
  <w:style w:type="character" w:customStyle="1" w:styleId="QuoteChar">
    <w:name w:val="Quote Char"/>
    <w:basedOn w:val="DefaultParagraphFont"/>
    <w:link w:val="Quote"/>
    <w:rsid w:val="00EF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F76"/>
    <w:pPr>
      <w:pageBreakBefore/>
    </w:pPr>
  </w:style>
  <w:style w:type="paragraph" w:customStyle="1" w:styleId="Border">
    <w:name w:val="Border"/>
    <w:basedOn w:val="Normal"/>
    <w:qFormat/>
    <w:rsid w:val="00EF6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F76"/>
    <w:rPr>
      <w:b/>
      <w:bCs/>
      <w:i/>
      <w:iCs/>
      <w:color w:val="auto"/>
    </w:rPr>
  </w:style>
  <w:style w:type="paragraph" w:styleId="IntenseQuote">
    <w:name w:val="Intense Quote"/>
    <w:basedOn w:val="Normal"/>
    <w:next w:val="Normal"/>
    <w:link w:val="IntenseQuoteChar"/>
    <w:uiPriority w:val="30"/>
    <w:qFormat/>
    <w:rsid w:val="00EF6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F76"/>
    <w:rPr>
      <w:smallCaps/>
      <w:color w:val="auto"/>
      <w:u w:val="single"/>
    </w:rPr>
  </w:style>
  <w:style w:type="character" w:styleId="IntenseReference">
    <w:name w:val="Intense Reference"/>
    <w:basedOn w:val="DefaultParagraphFont"/>
    <w:uiPriority w:val="32"/>
    <w:qFormat/>
    <w:rsid w:val="00EF6F76"/>
    <w:rPr>
      <w:b/>
      <w:bCs/>
      <w:smallCaps/>
      <w:color w:val="auto"/>
      <w:spacing w:val="5"/>
      <w:u w:val="single"/>
    </w:rPr>
  </w:style>
  <w:style w:type="paragraph" w:customStyle="1" w:styleId="2ColumnHeading">
    <w:name w:val="2Column Heading"/>
    <w:basedOn w:val="BodyText"/>
    <w:qFormat/>
    <w:rsid w:val="00EF6F76"/>
    <w:pPr>
      <w:spacing w:after="60"/>
      <w:ind w:left="-2268"/>
    </w:pPr>
    <w:rPr>
      <w:b/>
    </w:rPr>
  </w:style>
  <w:style w:type="paragraph" w:customStyle="1" w:styleId="Heading1TOC">
    <w:name w:val="Heading1 TOC"/>
    <w:basedOn w:val="Normal"/>
    <w:qFormat/>
    <w:rsid w:val="00EF6F76"/>
    <w:pPr>
      <w:spacing w:before="240" w:after="120"/>
    </w:pPr>
    <w:rPr>
      <w:rFonts w:ascii="Times New Roman" w:hAnsi="Times New Roman"/>
      <w:b/>
      <w:sz w:val="32"/>
    </w:rPr>
  </w:style>
  <w:style w:type="paragraph" w:customStyle="1" w:styleId="Heading2TOC">
    <w:name w:val="Heading2 TOC"/>
    <w:basedOn w:val="Normal"/>
    <w:qFormat/>
    <w:rsid w:val="00EF6F76"/>
    <w:pPr>
      <w:spacing w:before="240" w:after="60"/>
    </w:pPr>
    <w:rPr>
      <w:rFonts w:ascii="Times New Roman" w:hAnsi="Times New Roman"/>
      <w:b/>
      <w:sz w:val="28"/>
    </w:rPr>
  </w:style>
  <w:style w:type="character" w:customStyle="1" w:styleId="Underline">
    <w:name w:val="Underline"/>
    <w:basedOn w:val="DefaultParagraphFont"/>
    <w:qFormat/>
    <w:rsid w:val="00EF6F76"/>
    <w:rPr>
      <w:u w:val="single"/>
    </w:rPr>
  </w:style>
  <w:style w:type="character" w:customStyle="1" w:styleId="BoldandItalics">
    <w:name w:val="Bold and Italics"/>
    <w:qFormat/>
    <w:rsid w:val="00EF6F76"/>
    <w:rPr>
      <w:b/>
      <w:i/>
      <w:u w:val="none"/>
    </w:rPr>
  </w:style>
  <w:style w:type="paragraph" w:styleId="BalloonText">
    <w:name w:val="Balloon Text"/>
    <w:basedOn w:val="Normal"/>
    <w:link w:val="BalloonTextChar"/>
    <w:rsid w:val="00EF6F76"/>
    <w:rPr>
      <w:rFonts w:ascii="Tahoma" w:hAnsi="Tahoma" w:cs="Tahoma"/>
      <w:sz w:val="16"/>
      <w:szCs w:val="16"/>
    </w:rPr>
  </w:style>
  <w:style w:type="character" w:customStyle="1" w:styleId="BalloonTextChar">
    <w:name w:val="Balloon Text Char"/>
    <w:basedOn w:val="DefaultParagraphFont"/>
    <w:link w:val="BalloonText"/>
    <w:rsid w:val="00EF6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F76"/>
    <w:rPr>
      <w:b/>
      <w:color w:val="660033"/>
      <w:spacing w:val="0"/>
    </w:rPr>
  </w:style>
  <w:style w:type="paragraph" w:customStyle="1" w:styleId="Nameditemlist">
    <w:name w:val="Named item list"/>
    <w:basedOn w:val="BodyText"/>
    <w:qFormat/>
    <w:rsid w:val="00EF6F76"/>
    <w:pPr>
      <w:tabs>
        <w:tab w:val="left" w:pos="2835"/>
      </w:tabs>
      <w:ind w:left="2835" w:hanging="2835"/>
    </w:pPr>
  </w:style>
  <w:style w:type="paragraph" w:customStyle="1" w:styleId="BodyTextnopadding">
    <w:name w:val="Body Text no padding"/>
    <w:basedOn w:val="BodyText"/>
    <w:qFormat/>
    <w:rsid w:val="00EF6F76"/>
    <w:pPr>
      <w:spacing w:before="0" w:after="0"/>
    </w:pPr>
  </w:style>
  <w:style w:type="paragraph" w:customStyle="1" w:styleId="BodyTextBold">
    <w:name w:val="Body Text Bold"/>
    <w:basedOn w:val="BodyText"/>
    <w:qFormat/>
    <w:rsid w:val="00EF6F76"/>
    <w:rPr>
      <w:b/>
    </w:rPr>
  </w:style>
  <w:style w:type="character" w:styleId="Hyperlink">
    <w:name w:val="Hyperlink"/>
    <w:basedOn w:val="DefaultParagraphFont"/>
    <w:uiPriority w:val="99"/>
    <w:unhideWhenUsed/>
    <w:rsid w:val="006E0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6009</Characters>
  <Application>Microsoft Office Word</Application>
  <DocSecurity>0</DocSecurity>
  <Lines>154</Lines>
  <Paragraphs>91</Paragraphs>
  <ScaleCrop>false</ScaleCrop>
  <Company>Author-it Software Corporation Ltd.</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MSMRV385 Conduct routine, non-mechanical services of recreational vehicles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