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A51" w:rsidP="00293A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MSMRV378 Complete recreational vehicle internal fit-outs</w:t>
      </w:r>
      <w:r>
        <w:fldChar w:fldCharType="end"/>
      </w:r>
    </w:p>
    <w:p w:rsidR="00293A51" w:rsidP="00293A51">
      <w:pPr>
        <w:pStyle w:val="Version"/>
        <w:sectPr w:rsidSect="00E974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4A4" w:rsidP="00E974A4">
      <w:pPr>
        <w:pStyle w:val="SuperHeading"/>
      </w:pPr>
      <w:r w:rsidRPr="00E974A4">
        <w:t>MSMRV378 Complete recreational vehicle internal fit-outs</w:t>
      </w:r>
    </w:p>
    <w:p w:rsidR="00000000" w:rsidRPr="00E974A4" w:rsidP="00E974A4">
      <w:pPr>
        <w:pStyle w:val="Heading1"/>
      </w:pPr>
      <w:bookmarkStart w:id="1" w:name="O_1259954"/>
      <w:bookmarkEnd w:id="1"/>
      <w:r w:rsidRPr="00E974A4">
        <w:t>Modification History</w:t>
      </w:r>
    </w:p>
    <w:p w:rsidR="00000000" w:rsidRPr="00E974A4" w:rsidP="00293A51">
      <w:pPr>
        <w:pStyle w:val="BodyText"/>
      </w:pPr>
      <w:r w:rsidRPr="00E974A4">
        <w:t>Release 1. Supersedes and is equivalent to MSMRV323 Fit required internal items to a recreational vehicle. Changes to application, elements, performance criteria and assessment requirements. Range of conditions remove</w:t>
      </w:r>
      <w:r w:rsidRPr="00E974A4">
        <w:t>d.</w:t>
      </w:r>
    </w:p>
    <w:p w:rsidR="00000000" w:rsidRPr="00E974A4" w:rsidP="00E974A4">
      <w:pPr>
        <w:pStyle w:val="Heading1"/>
      </w:pPr>
      <w:bookmarkStart w:id="2" w:name="O_1259955"/>
      <w:bookmarkEnd w:id="2"/>
      <w:r w:rsidRPr="00E974A4">
        <w:t>Application</w:t>
      </w:r>
    </w:p>
    <w:p w:rsidR="00000000" w:rsidRPr="00E974A4" w:rsidP="00293A51">
      <w:pPr>
        <w:pStyle w:val="BodyText"/>
      </w:pPr>
      <w:r w:rsidRPr="00E974A4">
        <w:t>This unit describes the skills and knowledge required to complete the internal fit-out in recreational vehicles. Internal fit-out items include appliances (such as TVs, fridges, microwaves and washing machines) and other i</w:t>
      </w:r>
      <w:r w:rsidRPr="00E974A4">
        <w:t>nternal items (such as internal antennae; beds and bed fittings, struts and heads; curtain runners, curtain holders and curtains; door blinds; dining tables; drawers; fire extinguishers; hatch surrounds and covers; handles; headboards; ladders; latches; ma</w:t>
      </w:r>
      <w:r w:rsidRPr="00E974A4">
        <w:t>ttresses; overhead, kitchen, wardrobe and other cupboard shelves, doors and fittings; rails; seats, seat backs and cushions; shower/toilet doors and fittings; sliding/concertina doors; TV brackets; and wardrobe shelves, doors, hangers and fittings). The un</w:t>
      </w:r>
      <w:r w:rsidRPr="00E974A4">
        <w:t xml:space="preserve">it does not address the fit-off of extra-low-voltage electrical systems, which </w:t>
      </w:r>
      <w:r w:rsidRPr="00E974A4">
        <w:rPr>
          <w:rStyle w:val="Emphasis"/>
        </w:rPr>
        <w:t>MSMRV373 Rough-in and fit-off recreational vehicle extra-low-voltage electrical systems addresses</w:t>
      </w:r>
      <w:r w:rsidRPr="00E974A4">
        <w:t xml:space="preserve">. The unit does also not address the fit-off of water systems, which </w:t>
      </w:r>
      <w:r w:rsidRPr="00E974A4">
        <w:rPr>
          <w:rStyle w:val="Emphasis"/>
        </w:rPr>
        <w:t>MSMRV372 Ro</w:t>
      </w:r>
      <w:r w:rsidRPr="00E974A4">
        <w:rPr>
          <w:rStyle w:val="Emphasis"/>
        </w:rPr>
        <w:t>ugh-in and fit-off recreational vehicle water systems addresses.</w:t>
      </w:r>
      <w:r w:rsidRPr="00E974A4">
        <w:t xml:space="preserve"> </w:t>
      </w:r>
    </w:p>
    <w:p w:rsidR="00000000" w:rsidRPr="00E974A4" w:rsidP="00293A51">
      <w:pPr>
        <w:pStyle w:val="BodyText"/>
      </w:pPr>
      <w:r w:rsidRPr="00E974A4">
        <w:t>The unit applies to a person working in a recreational vehicle manufacturing facility who undertakes routine tasks according to job instructions, plans/specifications and procedures and uses</w:t>
      </w:r>
      <w:r w:rsidRPr="00E974A4">
        <w:t xml:space="preserve"> discretion and judgement in selecting equipment, services and contingency measures. They work with a high degree of self-direction and limited supervision. They apply known solutions to routine problems and report non-routine problems according to procedu</w:t>
      </w:r>
      <w:r w:rsidRPr="00E974A4">
        <w:t>res. They are responsible for their output and have limited responsibility for the output of others.</w:t>
      </w:r>
    </w:p>
    <w:p w:rsidR="00000000" w:rsidRPr="00E974A4" w:rsidP="00293A51">
      <w:pPr>
        <w:pStyle w:val="BodyText"/>
      </w:pPr>
      <w:r w:rsidRPr="00E974A4">
        <w:t>No licensing or certification requirements exist at the time of publication. Relevant legislation, industry standards and codes of practice within Australi</w:t>
      </w:r>
      <w:r w:rsidRPr="00E974A4">
        <w:t>a must be applied.</w:t>
      </w:r>
    </w:p>
    <w:p w:rsidR="00000000" w:rsidRPr="00E974A4" w:rsidP="00E974A4">
      <w:pPr>
        <w:pStyle w:val="Heading1"/>
      </w:pPr>
      <w:bookmarkStart w:id="3" w:name="O_1259956"/>
      <w:bookmarkEnd w:id="3"/>
      <w:r w:rsidRPr="00E974A4">
        <w:t>Pre-requisite Unit</w:t>
      </w:r>
    </w:p>
    <w:p w:rsidR="00000000" w:rsidRPr="00E974A4" w:rsidP="00293A51">
      <w:pPr>
        <w:pStyle w:val="BodyText"/>
      </w:pPr>
      <w:r w:rsidRPr="00E974A4">
        <w:t>None</w:t>
      </w:r>
    </w:p>
    <w:p w:rsidR="00000000" w:rsidRPr="00E974A4" w:rsidP="00E974A4">
      <w:pPr>
        <w:pStyle w:val="Heading1"/>
      </w:pPr>
      <w:bookmarkStart w:id="4" w:name="O_1259959"/>
      <w:bookmarkEnd w:id="4"/>
      <w:r w:rsidRPr="00E974A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93A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4A4" w:rsidP="00E974A4">
            <w:pPr>
              <w:pStyle w:val="BodyText"/>
            </w:pPr>
            <w:r w:rsidRPr="00E974A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4A4">
            <w:pPr>
              <w:pStyle w:val="BodyText"/>
              <w:rPr>
                <w:lang w:val="en-NZ"/>
              </w:rPr>
            </w:pPr>
            <w:r w:rsidRPr="00E974A4">
              <w:rPr>
                <w:rStyle w:val="SpecialBold"/>
              </w:rPr>
              <w:t>Performance Criteria</w:t>
            </w:r>
          </w:p>
        </w:tc>
      </w:tr>
      <w:tr w:rsidTr="00293A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4A4">
            <w:pPr>
              <w:pStyle w:val="BodyText"/>
              <w:rPr>
                <w:lang w:val="en-NZ"/>
              </w:rPr>
            </w:pPr>
            <w:r w:rsidRPr="00E974A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4A4">
            <w:pPr>
              <w:pStyle w:val="BodyText"/>
              <w:rPr>
                <w:lang w:val="en-NZ"/>
              </w:rPr>
            </w:pPr>
            <w:r w:rsidRPr="00E974A4">
              <w:t>Performance criteria describe the performance needed to demonstrate</w:t>
            </w:r>
            <w:r w:rsidRPr="00E974A4">
              <w:t xml:space="preserve"> achievement of the element.</w:t>
            </w:r>
          </w:p>
        </w:tc>
      </w:tr>
      <w:tr w:rsidTr="00293A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4A4">
            <w:pPr>
              <w:pStyle w:val="BodyText"/>
              <w:rPr>
                <w:lang w:val="en-NZ"/>
              </w:rPr>
            </w:pPr>
            <w:r w:rsidRPr="00E974A4">
              <w:t>1. Prepare to complete internal fit-out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4A4" w:rsidP="00E974A4">
            <w:pPr>
              <w:pStyle w:val="BodyText"/>
            </w:pPr>
            <w:r w:rsidRPr="00E974A4">
              <w:t>1.1 Identify requirements to complete the internal fit-out from job instructions and manufacturer’s instructions</w:t>
            </w:r>
          </w:p>
          <w:p w:rsidR="00000000" w:rsidRPr="00E974A4" w:rsidP="00E974A4">
            <w:pPr>
              <w:pStyle w:val="BodyText"/>
            </w:pPr>
            <w:r w:rsidRPr="00E974A4">
              <w:t>1.2 Select and check all required tools and equipment are ready to use</w:t>
            </w:r>
          </w:p>
          <w:p w:rsidR="00000000" w:rsidRPr="00E974A4" w:rsidP="00E974A4">
            <w:pPr>
              <w:pStyle w:val="BodyText"/>
            </w:pPr>
            <w:r w:rsidRPr="00E974A4">
              <w:t>1.3 Gather fit-out and other items required by job specifications, and check they meet quality requirements and are ready for installation</w:t>
            </w:r>
          </w:p>
          <w:p w:rsidR="00000000" w:rsidRPr="00E974A4" w:rsidP="00E974A4">
            <w:pPr>
              <w:pStyle w:val="BodyText"/>
            </w:pPr>
            <w:r w:rsidRPr="00E974A4">
              <w:t>1.4 Identify hazards and hazard controls and check the hazard controls are in place and operating</w:t>
            </w:r>
          </w:p>
          <w:p w:rsidR="00000000" w:rsidRPr="00E974A4" w:rsidP="00E974A4">
            <w:pPr>
              <w:pStyle w:val="BodyText"/>
            </w:pPr>
            <w:r w:rsidRPr="00E974A4">
              <w:t>1.5 Check the recre</w:t>
            </w:r>
            <w:r w:rsidRPr="00E974A4">
              <w:t>ational vehicle, carcasses, other furniture and the work area are ready for installing the fit-out items</w:t>
            </w:r>
          </w:p>
          <w:p w:rsidR="00000000" w:rsidP="00E974A4">
            <w:pPr>
              <w:pStyle w:val="BodyText"/>
              <w:rPr>
                <w:lang w:val="en-NZ"/>
              </w:rPr>
            </w:pPr>
            <w:r w:rsidRPr="00E974A4">
              <w:t>1.6 Seal wall and furniture joins according to workplace procedures</w:t>
            </w:r>
          </w:p>
        </w:tc>
      </w:tr>
      <w:tr w:rsidTr="00293A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4A4">
            <w:pPr>
              <w:pStyle w:val="BodyText"/>
              <w:rPr>
                <w:lang w:val="en-NZ"/>
              </w:rPr>
            </w:pPr>
            <w:r w:rsidRPr="00E974A4">
              <w:t>2. Install fit-out items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4A4" w:rsidP="00E974A4">
            <w:pPr>
              <w:pStyle w:val="BodyText"/>
            </w:pPr>
            <w:r w:rsidRPr="00E974A4">
              <w:t xml:space="preserve">2.1 Determine, measure and mark the correct positions of </w:t>
            </w:r>
            <w:r w:rsidRPr="00E974A4">
              <w:t>brackets and fit-out items according to the manufacturer’s instructions and job instructions</w:t>
            </w:r>
          </w:p>
          <w:p w:rsidR="00000000" w:rsidRPr="00E974A4" w:rsidP="00E974A4">
            <w:pPr>
              <w:pStyle w:val="BodyText"/>
            </w:pPr>
            <w:r w:rsidRPr="00E974A4">
              <w:t>2.2 Fasten in position and complete installing the fit-out items according to the manufacturer’s instructions and workplace procedures</w:t>
            </w:r>
          </w:p>
          <w:p w:rsidR="00000000" w:rsidP="00E974A4">
            <w:pPr>
              <w:pStyle w:val="BodyText"/>
              <w:rPr>
                <w:lang w:val="en-NZ"/>
              </w:rPr>
            </w:pPr>
            <w:r w:rsidRPr="00E974A4">
              <w:t xml:space="preserve">2.3 Check the fit-out items </w:t>
            </w:r>
            <w:r w:rsidRPr="00E974A4">
              <w:t>are installed, functioning correctly and clean according to quality requirements and rectify any deficiencies</w:t>
            </w:r>
          </w:p>
        </w:tc>
      </w:tr>
      <w:tr w:rsidTr="00293A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4A4">
            <w:pPr>
              <w:pStyle w:val="BodyText"/>
              <w:rPr>
                <w:lang w:val="en-NZ"/>
              </w:rPr>
            </w:pPr>
            <w:r w:rsidRPr="00E974A4">
              <w:t>3. Complete the fit-out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4A4" w:rsidP="00E974A4">
            <w:pPr>
              <w:pStyle w:val="BodyText"/>
            </w:pPr>
            <w:r w:rsidRPr="00E974A4">
              <w:t>3.1 Clean up the recreational vehicle in readiness for the next task</w:t>
            </w:r>
          </w:p>
          <w:p w:rsidR="00000000" w:rsidRPr="00E974A4" w:rsidP="00E974A4">
            <w:pPr>
              <w:pStyle w:val="BodyText"/>
            </w:pPr>
            <w:r w:rsidRPr="00E974A4">
              <w:t>3.2 Clean up the w</w:t>
            </w:r>
            <w:r w:rsidRPr="00E974A4">
              <w:t>ork area, identify items for recycling and dispose of waste</w:t>
            </w:r>
          </w:p>
          <w:p w:rsidR="00000000" w:rsidRPr="00E974A4" w:rsidP="00E974A4">
            <w:pPr>
              <w:pStyle w:val="BodyText"/>
            </w:pPr>
            <w:r w:rsidRPr="00E974A4">
              <w:t>3.3 Identify, tag and report any damage to equipment and tools</w:t>
            </w:r>
          </w:p>
          <w:p w:rsidR="00000000" w:rsidRPr="00E974A4" w:rsidP="00E974A4">
            <w:pPr>
              <w:pStyle w:val="BodyText"/>
            </w:pPr>
            <w:r w:rsidRPr="00E974A4">
              <w:t>3.4 Check, clean and do routine maintenance on equipment and tools and store them and unused materials</w:t>
            </w:r>
          </w:p>
          <w:p w:rsidR="00000000" w:rsidRPr="00E974A4" w:rsidP="00E974A4">
            <w:pPr>
              <w:pStyle w:val="BodyText"/>
            </w:pPr>
            <w:r w:rsidRPr="00E974A4">
              <w:t>3.5 Complete task outcome documentation</w:t>
            </w:r>
          </w:p>
        </w:tc>
      </w:tr>
    </w:tbl>
    <w:p w:rsidR="00000000" w:rsidRPr="00E974A4" w:rsidP="00E974A4">
      <w:pPr>
        <w:pStyle w:val="BodyText"/>
      </w:pPr>
    </w:p>
    <w:p w:rsidR="00000000" w:rsidRPr="00E974A4" w:rsidP="00E974A4">
      <w:pPr>
        <w:pStyle w:val="AllowPageBreak"/>
      </w:pPr>
    </w:p>
    <w:p w:rsidR="00000000" w:rsidRPr="00E974A4" w:rsidP="00E974A4">
      <w:pPr>
        <w:pStyle w:val="Heading1"/>
      </w:pPr>
      <w:bookmarkStart w:id="5" w:name="O_1259960"/>
      <w:bookmarkEnd w:id="5"/>
      <w:r w:rsidRPr="00E974A4">
        <w:t>Foundation Skills</w:t>
      </w:r>
    </w:p>
    <w:p w:rsidR="00000000" w:rsidRPr="00E974A4" w:rsidP="00293A51">
      <w:pPr>
        <w:pStyle w:val="BodyText"/>
      </w:pPr>
      <w:r w:rsidRPr="00E974A4">
        <w:t>This section describes those language, literacy, numeracy and employment skills that are essential to performance but not explicit in the performance criteria.</w:t>
      </w:r>
    </w:p>
    <w:p w:rsidR="00000000" w:rsidRPr="00E974A4" w:rsidP="00293A51">
      <w:pPr>
        <w:pStyle w:val="BodyText"/>
      </w:pPr>
      <w:r w:rsidRPr="00E974A4">
        <w:t>Foundation skills</w:t>
      </w:r>
      <w:r w:rsidRPr="00E974A4">
        <w:t xml:space="preserve"> essential to performance are explicit in the performance criteria of this unit of competency.</w:t>
      </w:r>
    </w:p>
    <w:p w:rsidR="00000000" w:rsidRPr="00E974A4" w:rsidP="00E974A4">
      <w:pPr>
        <w:pStyle w:val="Heading1"/>
      </w:pPr>
      <w:bookmarkStart w:id="6" w:name="O_1259962"/>
      <w:bookmarkEnd w:id="6"/>
      <w:r w:rsidRPr="00E974A4">
        <w:t>Unit Mapping Information</w:t>
      </w:r>
    </w:p>
    <w:p w:rsidR="00000000" w:rsidRPr="00E974A4" w:rsidP="00293A51">
      <w:pPr>
        <w:pStyle w:val="BodyText"/>
      </w:pPr>
      <w:r w:rsidRPr="00E974A4">
        <w:t>Supersedes and is equivalent to MSMRV323 Fit required internal items to a recreational vehicle.</w:t>
      </w:r>
    </w:p>
    <w:p w:rsidR="00000000" w:rsidRPr="00E974A4" w:rsidP="00E974A4">
      <w:pPr>
        <w:pStyle w:val="Heading1"/>
      </w:pPr>
      <w:bookmarkStart w:id="7" w:name="O_1259969"/>
      <w:bookmarkEnd w:id="7"/>
      <w:r w:rsidRPr="00E974A4">
        <w:t>Li</w:t>
      </w:r>
      <w:r w:rsidRPr="00E974A4">
        <w:t>nks</w:t>
      </w:r>
    </w:p>
    <w:p w:rsidR="00000000" w:rsidRPr="00E974A4" w:rsidP="00293A51">
      <w:pPr>
        <w:pStyle w:val="BodyText"/>
      </w:pPr>
      <w:r w:rsidRPr="00E974A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0F7E9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974A4" w:rsidP="00E974A4"/>
    <w:sectPr w:rsidSect="00E974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4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4A4" w:rsidRPr="00293A51" w:rsidP="00293A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4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A51" w:rsidP="00E974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3A51" w:rsidP="00E974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93A51" w:rsidP="00E974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4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A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4A4" w:rsidRPr="00293A51" w:rsidP="00293A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4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A51" w:rsidRPr="002D2AF8" w:rsidP="00E974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MSMRV378 Complete recreational vehicle internal fit-outs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93A51" w:rsidP="00E974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4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4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4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4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4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4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4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4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4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4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4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4A4"/>
  </w:style>
  <w:style w:type="character" w:customStyle="1" w:styleId="Heading1Char">
    <w:name w:val="Heading 1 Char"/>
    <w:basedOn w:val="DefaultParagraphFont"/>
    <w:link w:val="Heading1"/>
    <w:rsid w:val="00E974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4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4A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974A4"/>
    <w:rPr>
      <w:b/>
      <w:spacing w:val="0"/>
    </w:rPr>
  </w:style>
  <w:style w:type="character" w:styleId="Emphasis">
    <w:name w:val="Emphasis"/>
    <w:basedOn w:val="DefaultParagraphFont"/>
    <w:qFormat/>
    <w:rsid w:val="00E974A4"/>
    <w:rPr>
      <w:i/>
    </w:rPr>
  </w:style>
  <w:style w:type="paragraph" w:customStyle="1" w:styleId="SuperHeading">
    <w:name w:val="SuperHeading"/>
    <w:basedOn w:val="Normal"/>
    <w:rsid w:val="00E974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4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4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4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4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4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4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4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4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4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4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4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4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4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4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4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4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4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4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4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4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74A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74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4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4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4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74A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74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4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4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4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4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4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4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4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4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74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4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4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4A4"/>
  </w:style>
  <w:style w:type="paragraph" w:styleId="TableofFigures">
    <w:name w:val="table of figures"/>
    <w:basedOn w:val="Normal"/>
    <w:next w:val="Normal"/>
    <w:semiHidden/>
    <w:rsid w:val="00E974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4A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74A4"/>
    <w:rPr>
      <w:rFonts w:ascii="Wingdings" w:hAnsi="Wingdings"/>
    </w:rPr>
  </w:style>
  <w:style w:type="paragraph" w:customStyle="1" w:styleId="TableHeading">
    <w:name w:val="Table Heading"/>
    <w:basedOn w:val="HeadingBase"/>
    <w:rsid w:val="00E974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4A4"/>
    <w:rPr>
      <w:color w:val="0033CC"/>
      <w:u w:val="none"/>
    </w:rPr>
  </w:style>
  <w:style w:type="paragraph" w:customStyle="1" w:styleId="BodyTextRight">
    <w:name w:val="Body Text Right"/>
    <w:basedOn w:val="BodyText"/>
    <w:rsid w:val="00E974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4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4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4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4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4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4A4"/>
    <w:rPr>
      <w:sz w:val="32"/>
    </w:rPr>
  </w:style>
  <w:style w:type="paragraph" w:customStyle="1" w:styleId="HeadingProcedure">
    <w:name w:val="Heading Procedure"/>
    <w:basedOn w:val="HeadingBase"/>
    <w:next w:val="Normal"/>
    <w:rsid w:val="00E974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4A4"/>
    <w:pPr>
      <w:spacing w:before="60" w:after="60"/>
    </w:pPr>
  </w:style>
  <w:style w:type="paragraph" w:styleId="ListContinue">
    <w:name w:val="List Continue"/>
    <w:basedOn w:val="List"/>
    <w:rsid w:val="00E974A4"/>
    <w:pPr>
      <w:ind w:firstLine="0"/>
    </w:pPr>
  </w:style>
  <w:style w:type="paragraph" w:customStyle="1" w:styleId="ListNote">
    <w:name w:val="List Note"/>
    <w:basedOn w:val="List"/>
    <w:rsid w:val="00E974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4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4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4A4"/>
    <w:rPr>
      <w:rFonts w:ascii="Courier New" w:hAnsi="Courier New"/>
    </w:rPr>
  </w:style>
  <w:style w:type="paragraph" w:customStyle="1" w:styleId="NoteBullet">
    <w:name w:val="Note Bullet"/>
    <w:basedOn w:val="Note"/>
    <w:rsid w:val="00E974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4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4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4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4A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74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4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4A4"/>
    <w:rPr>
      <w:b/>
      <w:smallCaps/>
    </w:rPr>
  </w:style>
  <w:style w:type="paragraph" w:customStyle="1" w:styleId="TableListNumber">
    <w:name w:val="Table List Number"/>
    <w:basedOn w:val="ListNumber"/>
    <w:rsid w:val="00E974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4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4A4"/>
    <w:pPr>
      <w:numPr>
        <w:numId w:val="7"/>
      </w:numPr>
    </w:pPr>
  </w:style>
  <w:style w:type="paragraph" w:customStyle="1" w:styleId="ListAlpha2">
    <w:name w:val="List Alpha 2"/>
    <w:basedOn w:val="List2"/>
    <w:rsid w:val="00E974A4"/>
    <w:pPr>
      <w:numPr>
        <w:numId w:val="6"/>
      </w:numPr>
    </w:pPr>
  </w:style>
  <w:style w:type="paragraph" w:styleId="List2">
    <w:name w:val="List 2"/>
    <w:basedOn w:val="BodyText"/>
    <w:rsid w:val="00E974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4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4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4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4A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4A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74A4"/>
    <w:pPr>
      <w:numPr>
        <w:numId w:val="2"/>
      </w:numPr>
    </w:pPr>
  </w:style>
  <w:style w:type="paragraph" w:styleId="ListContinue2">
    <w:name w:val="List Continue 2"/>
    <w:basedOn w:val="List2"/>
    <w:rsid w:val="00E974A4"/>
    <w:pPr>
      <w:ind w:firstLine="0"/>
    </w:pPr>
  </w:style>
  <w:style w:type="paragraph" w:styleId="ListContinue3">
    <w:name w:val="List Continue 3"/>
    <w:basedOn w:val="List3"/>
    <w:rsid w:val="00E974A4"/>
    <w:pPr>
      <w:ind w:left="1021" w:firstLine="0"/>
    </w:pPr>
  </w:style>
  <w:style w:type="paragraph" w:styleId="ListContinue4">
    <w:name w:val="List Continue 4"/>
    <w:basedOn w:val="List4"/>
    <w:rsid w:val="00E974A4"/>
    <w:pPr>
      <w:ind w:firstLine="0"/>
    </w:pPr>
  </w:style>
  <w:style w:type="paragraph" w:styleId="ListContinue5">
    <w:name w:val="List Continue 5"/>
    <w:basedOn w:val="List5"/>
    <w:rsid w:val="00E974A4"/>
    <w:pPr>
      <w:ind w:firstLine="0"/>
    </w:pPr>
  </w:style>
  <w:style w:type="paragraph" w:styleId="ListNumber3">
    <w:name w:val="List Number 3"/>
    <w:basedOn w:val="List3"/>
    <w:rsid w:val="00E974A4"/>
    <w:pPr>
      <w:numPr>
        <w:numId w:val="3"/>
      </w:numPr>
    </w:pPr>
  </w:style>
  <w:style w:type="paragraph" w:styleId="ListNumber4">
    <w:name w:val="List Number 4"/>
    <w:basedOn w:val="List4"/>
    <w:rsid w:val="00E974A4"/>
    <w:pPr>
      <w:numPr>
        <w:numId w:val="4"/>
      </w:numPr>
    </w:pPr>
  </w:style>
  <w:style w:type="paragraph" w:styleId="ListNumber5">
    <w:name w:val="List Number 5"/>
    <w:basedOn w:val="List5"/>
    <w:rsid w:val="00E974A4"/>
    <w:pPr>
      <w:numPr>
        <w:numId w:val="5"/>
      </w:numPr>
    </w:pPr>
  </w:style>
  <w:style w:type="paragraph" w:styleId="BlockText">
    <w:name w:val="Block Text"/>
    <w:basedOn w:val="Normal"/>
    <w:rsid w:val="00E974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4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4A4"/>
    <w:rPr>
      <w:sz w:val="16"/>
      <w:vertAlign w:val="superscript"/>
    </w:rPr>
  </w:style>
  <w:style w:type="character" w:customStyle="1" w:styleId="Symbols">
    <w:name w:val="Symbols"/>
    <w:basedOn w:val="DefaultParagraphFont"/>
    <w:rsid w:val="00E974A4"/>
    <w:rPr>
      <w:rFonts w:ascii="Symbol" w:hAnsi="Symbol"/>
    </w:rPr>
  </w:style>
  <w:style w:type="character" w:customStyle="1" w:styleId="MenuOptions">
    <w:name w:val="Menu Options"/>
    <w:basedOn w:val="DefaultParagraphFont"/>
    <w:rsid w:val="00E974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4A4"/>
    <w:rPr>
      <w:b/>
    </w:rPr>
  </w:style>
  <w:style w:type="character" w:customStyle="1" w:styleId="Underlined">
    <w:name w:val="Underlined"/>
    <w:basedOn w:val="DefaultParagraphFont"/>
    <w:rsid w:val="00E974A4"/>
    <w:rPr>
      <w:u w:val="single"/>
    </w:rPr>
  </w:style>
  <w:style w:type="paragraph" w:customStyle="1" w:styleId="TableBodyTextRight">
    <w:name w:val="Table Body Text Right"/>
    <w:basedOn w:val="TableBodyText"/>
    <w:rsid w:val="00E974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4A4"/>
    <w:rPr>
      <w:sz w:val="18"/>
    </w:rPr>
  </w:style>
  <w:style w:type="paragraph" w:customStyle="1" w:styleId="BodySmallRight">
    <w:name w:val="Body Small Right"/>
    <w:basedOn w:val="BodyTextRight"/>
    <w:rsid w:val="00E974A4"/>
    <w:rPr>
      <w:sz w:val="18"/>
      <w:szCs w:val="18"/>
    </w:rPr>
  </w:style>
  <w:style w:type="paragraph" w:customStyle="1" w:styleId="MarginEdition">
    <w:name w:val="Margin Edition"/>
    <w:basedOn w:val="MarginNote"/>
    <w:rsid w:val="00E974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4A4"/>
    <w:rPr>
      <w:sz w:val="2"/>
      <w:szCs w:val="2"/>
    </w:rPr>
  </w:style>
  <w:style w:type="character" w:customStyle="1" w:styleId="Small">
    <w:name w:val="Small"/>
    <w:basedOn w:val="DefaultParagraphFont"/>
    <w:rsid w:val="00E974A4"/>
    <w:rPr>
      <w:sz w:val="16"/>
    </w:rPr>
  </w:style>
  <w:style w:type="paragraph" w:customStyle="1" w:styleId="WideTable">
    <w:name w:val="Wide Table"/>
    <w:basedOn w:val="Normal"/>
    <w:rsid w:val="00E974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4A4"/>
  </w:style>
  <w:style w:type="paragraph" w:styleId="Quote">
    <w:name w:val="Quote"/>
    <w:basedOn w:val="Heading1"/>
    <w:link w:val="QuoteChar"/>
    <w:qFormat/>
    <w:rsid w:val="00E974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4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4A4"/>
    <w:pPr>
      <w:pageBreakBefore/>
    </w:pPr>
  </w:style>
  <w:style w:type="paragraph" w:customStyle="1" w:styleId="Border">
    <w:name w:val="Border"/>
    <w:basedOn w:val="Normal"/>
    <w:qFormat/>
    <w:rsid w:val="00E974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4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4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4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4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4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4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4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4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4A4"/>
    <w:rPr>
      <w:u w:val="single"/>
    </w:rPr>
  </w:style>
  <w:style w:type="character" w:customStyle="1" w:styleId="BoldandItalics">
    <w:name w:val="Bold and Italics"/>
    <w:qFormat/>
    <w:rsid w:val="00E974A4"/>
    <w:rPr>
      <w:b/>
      <w:i/>
      <w:u w:val="none"/>
    </w:rPr>
  </w:style>
  <w:style w:type="paragraph" w:styleId="BalloonText">
    <w:name w:val="Balloon Text"/>
    <w:basedOn w:val="Normal"/>
    <w:link w:val="BalloonTextChar"/>
    <w:rsid w:val="00E974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4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4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4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4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4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4A4"/>
    <w:pPr>
      <w:spacing w:before="0" w:after="0"/>
    </w:pPr>
  </w:style>
  <w:style w:type="paragraph" w:customStyle="1" w:styleId="BodyTextBold">
    <w:name w:val="Body Text Bold"/>
    <w:basedOn w:val="BodyText"/>
    <w:qFormat/>
    <w:rsid w:val="00E974A4"/>
    <w:rPr>
      <w:b/>
    </w:rPr>
  </w:style>
  <w:style w:type="character" w:styleId="Hyperlink">
    <w:name w:val="Hyperlink"/>
    <w:basedOn w:val="DefaultParagraphFont"/>
    <w:uiPriority w:val="99"/>
    <w:unhideWhenUsed/>
    <w:rsid w:val="00293A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4002</Characters>
  <Application>Microsoft Office Word</Application>
  <DocSecurity>0</DocSecurity>
  <Lines>93</Lines>
  <Paragraphs>47</Paragraphs>
  <ScaleCrop>false</ScaleCrop>
  <Company>Author-it Software Corporation Ltd.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MSMRV378 Complete recreational vehicle internal fit-outs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2023-02-03T05:45:00Z</dcterms:created>
  <dcterms:modified xsi:type="dcterms:W3CDTF">2023-02-03T05:45:00Z</dcterms:modified>
</cp:coreProperties>
</file>