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3229" w:rsidP="000432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MSMRV370 Build recreational vehicle furniture</w:t>
      </w:r>
      <w:r>
        <w:fldChar w:fldCharType="end"/>
      </w:r>
    </w:p>
    <w:p w:rsidR="00043229" w:rsidP="00043229">
      <w:pPr>
        <w:pStyle w:val="Version"/>
        <w:sectPr w:rsidSect="001A72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72BE" w:rsidP="001A72BE">
      <w:pPr>
        <w:pStyle w:val="SuperHeading"/>
      </w:pPr>
      <w:r w:rsidRPr="001A72BE">
        <w:t>MSMRV370 Build recreational vehicle furniture</w:t>
      </w:r>
    </w:p>
    <w:p w:rsidR="00000000" w:rsidRPr="001A72BE" w:rsidP="001A72BE">
      <w:pPr>
        <w:pStyle w:val="Heading1"/>
      </w:pPr>
      <w:bookmarkStart w:id="1" w:name="O_1259042"/>
      <w:bookmarkEnd w:id="1"/>
      <w:r w:rsidRPr="001A72BE">
        <w:t>Modification History</w:t>
      </w:r>
    </w:p>
    <w:p w:rsidR="00000000" w:rsidRPr="001A72BE" w:rsidP="00043229">
      <w:pPr>
        <w:pStyle w:val="BodyText"/>
      </w:pPr>
      <w:r w:rsidRPr="001A72BE">
        <w:t>Release 1. Newly created unit.</w:t>
      </w:r>
    </w:p>
    <w:p w:rsidR="00000000" w:rsidRPr="001A72BE" w:rsidP="001A72BE">
      <w:pPr>
        <w:pStyle w:val="Heading1"/>
      </w:pPr>
      <w:bookmarkStart w:id="2" w:name="O_1259043"/>
      <w:bookmarkEnd w:id="2"/>
      <w:r w:rsidRPr="001A72BE">
        <w:t>Application</w:t>
      </w:r>
    </w:p>
    <w:p w:rsidR="00000000" w:rsidRPr="001A72BE" w:rsidP="00043229">
      <w:pPr>
        <w:pStyle w:val="BodyText"/>
      </w:pPr>
      <w:r w:rsidRPr="001A72BE">
        <w:t>This unit describes the skills and knowledge required to manufacture and assemble custom and flat-pack furniture (such as bed bases, bunks, fridge units, cupboard c</w:t>
      </w:r>
      <w:r w:rsidRPr="001A72BE">
        <w:t>arcasses [for overhead, kitchen, wardrobe, rear and other cupboards], partitions and seat bases in recreational vehicles). The unit includes manufacturing and assembling furniture components and subassemblies to make carcasses and similar items before bein</w:t>
      </w:r>
      <w:r w:rsidRPr="001A72BE">
        <w:t>g installed in a recreational vehicle. For the installation of furniture, see MSMRV371 Install recreational vehicle furniture. For the completion of the internal fit-out including installation of appliances and fit-out items and preparation for quality ins</w:t>
      </w:r>
      <w:r w:rsidRPr="001A72BE">
        <w:t>pection, see MSMRV378 Complete recreational vehicle internal fit-outs.</w:t>
      </w:r>
    </w:p>
    <w:p w:rsidR="00000000" w:rsidRPr="001A72BE" w:rsidP="00043229">
      <w:pPr>
        <w:pStyle w:val="BodyText"/>
      </w:pPr>
      <w:r w:rsidRPr="001A72BE">
        <w:t>The unit applies to a person working in a recreational vehicle manufacturing facility who undertakes routine tasks according to job instructions, plans/specifications and procedures and</w:t>
      </w:r>
      <w:r w:rsidRPr="001A72BE">
        <w:t xml:space="preserve"> uses discretion and judgement in selecting equipment, services and contingency measures. They work with a high degree of self-direction and limited supervision. They apply known solutions to routine problems and report non-routine problems according to pr</w:t>
      </w:r>
      <w:r w:rsidRPr="001A72BE">
        <w:t>ocedures. They are responsible for their output and have limited responsibility for the output of others.</w:t>
      </w:r>
    </w:p>
    <w:p w:rsidR="00000000" w:rsidRPr="001A72BE" w:rsidP="00043229">
      <w:pPr>
        <w:pStyle w:val="BodyText"/>
      </w:pPr>
      <w:r w:rsidRPr="001A72BE">
        <w:t>No licensing or certification requirements exist at the time of publication. Relevant legislation, industry standards and codes of practice within Aus</w:t>
      </w:r>
      <w:r w:rsidRPr="001A72BE">
        <w:t>tralia must be applied.</w:t>
      </w:r>
    </w:p>
    <w:p w:rsidR="00000000" w:rsidRPr="001A72BE" w:rsidP="001A72BE">
      <w:pPr>
        <w:pStyle w:val="Heading1"/>
      </w:pPr>
      <w:bookmarkStart w:id="3" w:name="O_1259044"/>
      <w:bookmarkEnd w:id="3"/>
      <w:r w:rsidRPr="001A72BE">
        <w:t>Pre-requisite Unit</w:t>
      </w:r>
    </w:p>
    <w:p w:rsidR="00000000" w:rsidRPr="001A72BE" w:rsidP="00043229">
      <w:pPr>
        <w:pStyle w:val="BodyText"/>
      </w:pPr>
      <w:r w:rsidRPr="001A72BE">
        <w:t>None</w:t>
      </w:r>
    </w:p>
    <w:p w:rsidR="00000000" w:rsidRPr="001A72BE" w:rsidP="001A72BE">
      <w:pPr>
        <w:pStyle w:val="Heading1"/>
      </w:pPr>
      <w:bookmarkStart w:id="4" w:name="O_1259047"/>
      <w:bookmarkEnd w:id="4"/>
      <w:r w:rsidRPr="001A72BE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0432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2BE" w:rsidP="001A72BE">
            <w:pPr>
              <w:pStyle w:val="BodyText"/>
            </w:pPr>
            <w:r w:rsidRPr="001A72BE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2BE">
            <w:pPr>
              <w:pStyle w:val="BodyText"/>
              <w:rPr>
                <w:lang w:val="en-NZ"/>
              </w:rPr>
            </w:pPr>
            <w:r w:rsidRPr="001A72BE">
              <w:rPr>
                <w:rStyle w:val="SpecialBold"/>
              </w:rPr>
              <w:t>Performance Criteria</w:t>
            </w:r>
          </w:p>
        </w:tc>
      </w:tr>
      <w:tr w:rsidTr="000432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2BE">
            <w:pPr>
              <w:pStyle w:val="BodyText"/>
              <w:rPr>
                <w:lang w:val="en-NZ"/>
              </w:rPr>
            </w:pPr>
            <w:r w:rsidRPr="001A72BE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2BE">
            <w:pPr>
              <w:pStyle w:val="BodyText"/>
              <w:rPr>
                <w:lang w:val="en-NZ"/>
              </w:rPr>
            </w:pPr>
            <w:r w:rsidRPr="001A72BE">
              <w:t>Performance criteria describe the performance needed to demons</w:t>
            </w:r>
            <w:r w:rsidRPr="001A72BE">
              <w:t>trate achievement of the element.</w:t>
            </w:r>
          </w:p>
        </w:tc>
      </w:tr>
      <w:tr w:rsidTr="000432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2BE">
            <w:pPr>
              <w:pStyle w:val="BodyText"/>
              <w:rPr>
                <w:lang w:val="en-NZ"/>
              </w:rPr>
            </w:pPr>
            <w:r w:rsidRPr="001A72BE">
              <w:t>1. Prepare to build furniture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2BE" w:rsidP="001A72BE">
            <w:pPr>
              <w:pStyle w:val="BodyText"/>
            </w:pPr>
            <w:r w:rsidRPr="001A72BE">
              <w:t>1.1 Identify furniture building requirements from job instructions</w:t>
            </w:r>
          </w:p>
          <w:p w:rsidR="00000000" w:rsidRPr="001A72BE" w:rsidP="001A72BE">
            <w:pPr>
              <w:pStyle w:val="BodyText"/>
            </w:pPr>
            <w:r w:rsidRPr="001A72BE">
              <w:t>1.2 Select and check all required tools and equipment are ready to use</w:t>
            </w:r>
          </w:p>
          <w:p w:rsidR="00000000" w:rsidRPr="001A72BE" w:rsidP="001A72BE">
            <w:pPr>
              <w:pStyle w:val="BodyText"/>
            </w:pPr>
            <w:r w:rsidRPr="001A72BE">
              <w:t>1.3 Gather furniture components and other items required by job specifications, and check they meet quality requirements</w:t>
            </w:r>
          </w:p>
          <w:p w:rsidR="00000000" w:rsidP="001A72BE">
            <w:pPr>
              <w:pStyle w:val="BodyText"/>
              <w:rPr>
                <w:lang w:val="en-NZ"/>
              </w:rPr>
            </w:pPr>
            <w:r w:rsidRPr="001A72BE">
              <w:t>1.4 Identify hazards and hazard controls and check the hazard controls are in place and operating</w:t>
            </w:r>
          </w:p>
        </w:tc>
      </w:tr>
      <w:tr w:rsidTr="000432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2BE">
            <w:pPr>
              <w:pStyle w:val="BodyText"/>
              <w:rPr>
                <w:lang w:val="en-NZ"/>
              </w:rPr>
            </w:pPr>
            <w:r w:rsidRPr="001A72BE">
              <w:t>2. Manufacture furniture components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2BE" w:rsidP="001A72BE">
            <w:pPr>
              <w:pStyle w:val="BodyText"/>
            </w:pPr>
            <w:r w:rsidRPr="001A72BE">
              <w:t>2.1 Develop the cutting list for the furniture components to minimise waste material and maximise energy efficiency</w:t>
            </w:r>
          </w:p>
          <w:p w:rsidR="00000000" w:rsidRPr="001A72BE" w:rsidP="001A72BE">
            <w:pPr>
              <w:pStyle w:val="BodyText"/>
            </w:pPr>
            <w:r w:rsidRPr="001A72BE">
              <w:t>2.2 Adjust the cutting machine and conduct a cutting trial to meet quality requirements</w:t>
            </w:r>
          </w:p>
          <w:p w:rsidR="00000000" w:rsidRPr="001A72BE" w:rsidP="001A72BE">
            <w:pPr>
              <w:pStyle w:val="BodyText"/>
            </w:pPr>
            <w:r w:rsidRPr="001A72BE">
              <w:t>2.3 Position and feed materials into the cutting mac</w:t>
            </w:r>
            <w:r w:rsidRPr="001A72BE">
              <w:t>hine according to workplace procedures</w:t>
            </w:r>
          </w:p>
          <w:p w:rsidR="00000000" w:rsidRPr="001A72BE" w:rsidP="001A72BE">
            <w:pPr>
              <w:pStyle w:val="BodyText"/>
            </w:pPr>
            <w:r w:rsidRPr="001A72BE">
              <w:t>2.4 Confirm components against set-outs for required tolerances, fit and accuracy</w:t>
            </w:r>
          </w:p>
          <w:p w:rsidR="00000000" w:rsidP="001A72BE">
            <w:pPr>
              <w:pStyle w:val="BodyText"/>
              <w:rPr>
                <w:lang w:val="en-NZ"/>
              </w:rPr>
            </w:pPr>
            <w:r w:rsidRPr="001A72BE">
              <w:t>2.5 Recycle or discard non-compliant components according to workplace procedures</w:t>
            </w:r>
          </w:p>
        </w:tc>
      </w:tr>
      <w:tr w:rsidTr="000432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2BE">
            <w:pPr>
              <w:pStyle w:val="BodyText"/>
              <w:rPr>
                <w:lang w:val="en-NZ"/>
              </w:rPr>
            </w:pPr>
            <w:r w:rsidRPr="001A72BE">
              <w:t>3. Assemble furniture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2BE" w:rsidP="001A72BE">
            <w:pPr>
              <w:pStyle w:val="BodyText"/>
            </w:pPr>
            <w:r w:rsidRPr="001A72BE">
              <w:t>3.1 Identify the procedure and</w:t>
            </w:r>
            <w:r w:rsidRPr="001A72BE">
              <w:t xml:space="preserve"> sequence for assembling furniture components and subassemblies</w:t>
            </w:r>
          </w:p>
          <w:p w:rsidR="00000000" w:rsidRPr="001A72BE" w:rsidP="001A72BE">
            <w:pPr>
              <w:pStyle w:val="BodyText"/>
            </w:pPr>
            <w:r w:rsidRPr="001A72BE">
              <w:t>3.2 Lay out and fasten together the furniture components and subassemblies according to assembly instructions</w:t>
            </w:r>
          </w:p>
          <w:p w:rsidR="00000000" w:rsidRPr="001A72BE" w:rsidP="001A72BE">
            <w:pPr>
              <w:pStyle w:val="BodyText"/>
            </w:pPr>
            <w:r w:rsidRPr="001A72BE">
              <w:t>3.3 Prepare furniture components for assembly</w:t>
            </w:r>
          </w:p>
          <w:p w:rsidR="00000000" w:rsidRPr="001A72BE" w:rsidP="001A72BE">
            <w:pPr>
              <w:pStyle w:val="BodyText"/>
            </w:pPr>
            <w:r w:rsidRPr="001A72BE">
              <w:t>3.4 Complete assembling the furniture and rectify any blemishes using cleaning agents and finishing tools</w:t>
            </w:r>
          </w:p>
          <w:p w:rsidR="00000000" w:rsidP="001A72BE">
            <w:pPr>
              <w:pStyle w:val="BodyText"/>
              <w:rPr>
                <w:lang w:val="en-NZ"/>
              </w:rPr>
            </w:pPr>
            <w:r w:rsidRPr="001A72BE">
              <w:t>3.5 Check finished the assembly accords with job instructions and comply with quality requirements and rectify any deficiencies</w:t>
            </w:r>
          </w:p>
        </w:tc>
      </w:tr>
      <w:tr w:rsidTr="000432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2BE">
            <w:pPr>
              <w:pStyle w:val="BodyText"/>
              <w:rPr>
                <w:lang w:val="en-NZ"/>
              </w:rPr>
            </w:pPr>
            <w:r w:rsidRPr="001A72BE">
              <w:t>4. Complete the build</w:t>
            </w:r>
            <w:r w:rsidRPr="001A72BE">
              <w:t xml:space="preserve"> according to workplace procedures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2BE" w:rsidP="001A72BE">
            <w:pPr>
              <w:pStyle w:val="BodyText"/>
            </w:pPr>
            <w:r w:rsidRPr="001A72BE">
              <w:t>4.1 Clean up the work area, identify items for recycling and dispose of waste</w:t>
            </w:r>
          </w:p>
          <w:p w:rsidR="00000000" w:rsidRPr="001A72BE" w:rsidP="001A72BE">
            <w:pPr>
              <w:pStyle w:val="BodyText"/>
            </w:pPr>
            <w:r w:rsidRPr="001A72BE">
              <w:t>4.2 Identify, tag and report any damage to equipment and tools</w:t>
            </w:r>
          </w:p>
          <w:p w:rsidR="00000000" w:rsidRPr="001A72BE" w:rsidP="001A72BE">
            <w:pPr>
              <w:pStyle w:val="BodyText"/>
            </w:pPr>
            <w:r w:rsidRPr="001A72BE">
              <w:t>4.3 Check, clean and do routine maintenance on equipment and tools and store the</w:t>
            </w:r>
            <w:r w:rsidRPr="001A72BE">
              <w:t>m and unused materials</w:t>
            </w:r>
          </w:p>
          <w:p w:rsidR="00000000" w:rsidRPr="001A72BE" w:rsidP="001A72BE">
            <w:pPr>
              <w:pStyle w:val="BodyText"/>
            </w:pPr>
            <w:r w:rsidRPr="001A72BE">
              <w:t>4.4 Complete task outcome documentation</w:t>
            </w:r>
          </w:p>
        </w:tc>
      </w:tr>
    </w:tbl>
    <w:p w:rsidR="00000000" w:rsidRPr="001A72BE" w:rsidP="001A72BE">
      <w:pPr>
        <w:pStyle w:val="BodyText"/>
      </w:pPr>
    </w:p>
    <w:p w:rsidR="00000000" w:rsidRPr="001A72BE" w:rsidP="001A72BE">
      <w:pPr>
        <w:pStyle w:val="AllowPageBreak"/>
      </w:pPr>
    </w:p>
    <w:p w:rsidR="00000000" w:rsidRPr="001A72BE" w:rsidP="001A72BE">
      <w:pPr>
        <w:pStyle w:val="Heading1"/>
      </w:pPr>
      <w:bookmarkStart w:id="5" w:name="O_1259048"/>
      <w:bookmarkEnd w:id="5"/>
      <w:r w:rsidRPr="001A72BE">
        <w:t>Foundation Skills</w:t>
      </w:r>
    </w:p>
    <w:p w:rsidR="00000000" w:rsidRPr="001A72BE" w:rsidP="00043229">
      <w:pPr>
        <w:pStyle w:val="BodyText"/>
      </w:pPr>
      <w:r w:rsidRPr="001A72BE">
        <w:t>This section describes those language, literacy, numeracy and employment skills that are essential to performance but not explicit in the performance crit</w:t>
      </w:r>
      <w:r w:rsidRPr="001A72BE">
        <w:t>eria.</w:t>
      </w:r>
    </w:p>
    <w:p w:rsidR="00000000" w:rsidRPr="001A72BE" w:rsidP="00043229">
      <w:pPr>
        <w:pStyle w:val="BodyText"/>
      </w:pPr>
      <w:r w:rsidRPr="001A72BE">
        <w:t>Foundation skills essential to performance are explicit in the performance criteria of this unit of competency.</w:t>
      </w:r>
    </w:p>
    <w:p w:rsidR="00000000" w:rsidRPr="001A72BE" w:rsidP="001A72BE">
      <w:pPr>
        <w:pStyle w:val="Heading1"/>
      </w:pPr>
      <w:bookmarkStart w:id="6" w:name="O_1259050"/>
      <w:bookmarkEnd w:id="6"/>
      <w:r w:rsidRPr="001A72BE">
        <w:t>Unit Mapping Information</w:t>
      </w:r>
    </w:p>
    <w:p w:rsidR="00000000" w:rsidRPr="001A72BE" w:rsidP="00043229">
      <w:pPr>
        <w:pStyle w:val="BodyText"/>
      </w:pPr>
      <w:r w:rsidRPr="001A72BE">
        <w:t>No equivalent unit.</w:t>
      </w:r>
    </w:p>
    <w:p w:rsidR="00000000" w:rsidRPr="001A72BE" w:rsidP="001A72BE">
      <w:pPr>
        <w:pStyle w:val="Heading1"/>
      </w:pPr>
      <w:bookmarkStart w:id="7" w:name="O_1259057"/>
      <w:bookmarkEnd w:id="7"/>
      <w:r w:rsidRPr="001A72BE">
        <w:t>Links</w:t>
      </w:r>
    </w:p>
    <w:p w:rsidR="00000000" w:rsidRPr="001A72BE" w:rsidP="00043229">
      <w:pPr>
        <w:pStyle w:val="BodyText"/>
      </w:pPr>
      <w:r w:rsidRPr="001A72BE">
        <w:t xml:space="preserve">Companion volume implementation guides are found </w:t>
      </w:r>
      <w:r w:rsidRPr="001A72BE">
        <w:t xml:space="preserve">in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D955EC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1A72BE" w:rsidP="00043229">
      <w:pPr>
        <w:pStyle w:val="BodyText"/>
        <w:sectPr w:rsidSect="001A72B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A72BE" w:rsidP="001A72BE">
      <w:pPr>
        <w:pStyle w:val="SuperHeading"/>
      </w:pPr>
      <w:r w:rsidRPr="001A72BE">
        <w:t>Assessment Requirements for MSMRV370 Build recreational vehicle furniture</w:t>
      </w:r>
    </w:p>
    <w:p w:rsidR="00000000" w:rsidRPr="001A72BE" w:rsidP="001A72BE">
      <w:pPr>
        <w:pStyle w:val="Heading1"/>
      </w:pPr>
      <w:bookmarkStart w:id="8" w:name="O_1259052"/>
      <w:bookmarkEnd w:id="8"/>
      <w:r w:rsidRPr="001A72BE">
        <w:t>Modification History</w:t>
      </w:r>
    </w:p>
    <w:p w:rsidR="00000000" w:rsidRPr="001A72BE" w:rsidP="00043229">
      <w:pPr>
        <w:pStyle w:val="BodyText"/>
      </w:pPr>
      <w:r w:rsidRPr="001A72BE">
        <w:t>Release 1. Newly created unit.</w:t>
      </w:r>
    </w:p>
    <w:p w:rsidR="00000000" w:rsidRPr="001A72BE" w:rsidP="001A72BE">
      <w:pPr>
        <w:pStyle w:val="Heading1"/>
      </w:pPr>
      <w:bookmarkStart w:id="9" w:name="O_1259053"/>
      <w:bookmarkEnd w:id="9"/>
      <w:r w:rsidRPr="001A72BE">
        <w:t>Performance Evidence</w:t>
      </w:r>
    </w:p>
    <w:p w:rsidR="00000000" w:rsidRPr="001A72BE" w:rsidP="00043229">
      <w:pPr>
        <w:pStyle w:val="BodyText"/>
      </w:pPr>
      <w:r w:rsidRPr="001A72BE">
        <w:t>There must be evidence that the candidate has completed the tasks set out in the elements and performance criteria and has demonstrated the ability to build at leas</w:t>
      </w:r>
      <w:r w:rsidRPr="001A72BE">
        <w:t>t three different types of furniture for recreational vehicles.</w:t>
      </w:r>
    </w:p>
    <w:p w:rsidR="00000000" w:rsidRPr="001A72BE" w:rsidP="001A72BE">
      <w:pPr>
        <w:pStyle w:val="Heading1"/>
      </w:pPr>
      <w:bookmarkStart w:id="10" w:name="O_1259054"/>
      <w:bookmarkEnd w:id="10"/>
      <w:r w:rsidRPr="001A72BE">
        <w:t>Knowledge Evidence</w:t>
      </w:r>
    </w:p>
    <w:p w:rsidR="00000000" w:rsidRPr="001A72BE" w:rsidP="00043229">
      <w:pPr>
        <w:pStyle w:val="BodyText"/>
      </w:pPr>
      <w:r w:rsidRPr="001A72BE">
        <w:t>There must be evidence the candidate knows:</w:t>
      </w:r>
    </w:p>
    <w:p w:rsidR="00000000" w:rsidRPr="001A72BE" w:rsidP="001A72BE">
      <w:pPr>
        <w:pStyle w:val="ListBullet"/>
      </w:pPr>
      <w:r w:rsidRPr="001A72BE">
        <w:t>requirements relevant to the performance criteria of:</w:t>
      </w:r>
    </w:p>
    <w:p w:rsidR="00000000" w:rsidRPr="001A72BE" w:rsidP="001A72BE">
      <w:pPr>
        <w:pStyle w:val="ListBullet2"/>
      </w:pPr>
      <w:r w:rsidRPr="001A72BE">
        <w:t>AS/NZS 5601.2 Gas installations LP Gas installations i</w:t>
      </w:r>
      <w:r w:rsidRPr="001A72BE">
        <w:t>n caravans and boats for non-propulsive purposes</w:t>
      </w:r>
    </w:p>
    <w:p w:rsidR="00000000" w:rsidRPr="001A72BE" w:rsidP="001A72BE">
      <w:pPr>
        <w:pStyle w:val="ListBullet2"/>
      </w:pPr>
      <w:r w:rsidRPr="001A72BE">
        <w:t>AS/NZS 3001 Electrical installations - Transportable structures and vehicles including their site supplies</w:t>
      </w:r>
    </w:p>
    <w:p w:rsidR="00000000" w:rsidRPr="001A72BE" w:rsidP="001A72BE">
      <w:pPr>
        <w:pStyle w:val="ListBullet2"/>
      </w:pPr>
      <w:r w:rsidRPr="001A72BE">
        <w:t>the Road Vehicle Standards Act 2018</w:t>
      </w:r>
    </w:p>
    <w:p w:rsidR="00000000" w:rsidRPr="001A72BE" w:rsidP="001A72BE">
      <w:pPr>
        <w:pStyle w:val="ListBullet2"/>
      </w:pPr>
      <w:r w:rsidRPr="001A72BE">
        <w:t>Australian design rules</w:t>
      </w:r>
      <w:r w:rsidRPr="001A72BE">
        <w:tab/>
      </w:r>
    </w:p>
    <w:p w:rsidR="00000000" w:rsidRPr="001A72BE" w:rsidP="001A72BE">
      <w:pPr>
        <w:pStyle w:val="ListBullet"/>
      </w:pPr>
      <w:r w:rsidRPr="001A72BE">
        <w:t>types of recreational vehicle furniture, furniture subassemblies and components and fasteners and manufacturer’s installation and use instructions for them</w:t>
      </w:r>
    </w:p>
    <w:p w:rsidR="00000000" w:rsidRPr="001A72BE" w:rsidP="001A72BE">
      <w:pPr>
        <w:pStyle w:val="ListBullet"/>
      </w:pPr>
      <w:r w:rsidRPr="001A72BE">
        <w:t>which cutting, lifting, fastening, safety and other hand and power tools and equipment to use to bui</w:t>
      </w:r>
      <w:r w:rsidRPr="001A72BE">
        <w:t>ld recreational vehicle furniture</w:t>
      </w:r>
    </w:p>
    <w:p w:rsidR="00000000" w:rsidRPr="001A72BE" w:rsidP="001A72BE">
      <w:pPr>
        <w:pStyle w:val="ListBullet"/>
      </w:pPr>
      <w:r w:rsidRPr="001A72BE">
        <w:t>workplace policies and procedures relevant to their job role and responsibilities including for:</w:t>
      </w:r>
    </w:p>
    <w:p w:rsidR="00000000" w:rsidRPr="001A72BE" w:rsidP="001A72BE">
      <w:pPr>
        <w:pStyle w:val="ListBullet2"/>
      </w:pPr>
      <w:r w:rsidRPr="001A72BE">
        <w:t>building recreational vehicle furniture</w:t>
      </w:r>
    </w:p>
    <w:p w:rsidR="00000000" w:rsidRPr="001A72BE" w:rsidP="001A72BE">
      <w:pPr>
        <w:pStyle w:val="ListBullet2"/>
      </w:pPr>
      <w:r w:rsidRPr="001A72BE">
        <w:t>communication and reporting</w:t>
      </w:r>
    </w:p>
    <w:p w:rsidR="00000000" w:rsidRPr="001A72BE" w:rsidP="001A72BE">
      <w:pPr>
        <w:pStyle w:val="ListBullet2"/>
      </w:pPr>
      <w:r w:rsidRPr="001A72BE">
        <w:t>environmental protection and sustainability, including a</w:t>
      </w:r>
      <w:r w:rsidRPr="001A72BE">
        <w:t>dhesives, dust, noise and waste</w:t>
      </w:r>
    </w:p>
    <w:p w:rsidR="00000000" w:rsidRPr="001A72BE" w:rsidP="001A72BE">
      <w:pPr>
        <w:pStyle w:val="ListBullet2"/>
      </w:pPr>
      <w:r w:rsidRPr="001A72BE">
        <w:t>quality assurance</w:t>
      </w:r>
    </w:p>
    <w:p w:rsidR="00000000" w:rsidRPr="001A72BE" w:rsidP="001A72BE">
      <w:pPr>
        <w:pStyle w:val="ListBullet2"/>
      </w:pPr>
      <w:r w:rsidRPr="001A72BE">
        <w:t>work health and safety, including personal protective equipment</w:t>
      </w:r>
    </w:p>
    <w:p w:rsidR="00000000" w:rsidRPr="001A72BE" w:rsidP="001A72BE">
      <w:pPr>
        <w:pStyle w:val="ListBullet2"/>
      </w:pPr>
      <w:r w:rsidRPr="001A72BE">
        <w:t>work planning</w:t>
      </w:r>
    </w:p>
    <w:p w:rsidR="00000000" w:rsidRPr="001A72BE" w:rsidP="001A72BE">
      <w:pPr>
        <w:pStyle w:val="ListBullet"/>
      </w:pPr>
      <w:r w:rsidRPr="001A72BE">
        <w:t>hazards that might arise in the work environment and their controls</w:t>
      </w:r>
    </w:p>
    <w:p w:rsidR="00000000" w:rsidRPr="001A72BE" w:rsidP="001A72BE">
      <w:pPr>
        <w:pStyle w:val="ListBullet"/>
      </w:pPr>
      <w:r w:rsidRPr="001A72BE">
        <w:t>the most common issues that can arise when building recreational vehicle furniture and how to avoid and respond to them</w:t>
      </w:r>
    </w:p>
    <w:p w:rsidR="00043229" w:rsidP="001A72BE">
      <w:pPr>
        <w:pStyle w:val="ListBullet"/>
      </w:pPr>
      <w:r w:rsidRPr="001A72BE">
        <w:t>how to identify if recreational vehicle furniture has been built, assembled and installed correctly.</w:t>
      </w:r>
    </w:p>
    <w:p w:rsidR="00043229" w:rsidP="001A72BE">
      <w:pPr>
        <w:pStyle w:val="ListBullet"/>
      </w:pPr>
    </w:p>
    <w:p w:rsidR="00000000" w:rsidRPr="001A72BE" w:rsidP="001A72BE">
      <w:pPr>
        <w:pStyle w:val="Heading1"/>
      </w:pPr>
      <w:bookmarkStart w:id="11" w:name="O_1259055"/>
      <w:bookmarkEnd w:id="11"/>
      <w:r w:rsidRPr="001A72BE">
        <w:t>Assessment Cond</w:t>
      </w:r>
      <w:r w:rsidRPr="001A72BE">
        <w:t>itions</w:t>
      </w:r>
    </w:p>
    <w:p w:rsidR="00000000" w:rsidRPr="001A72BE" w:rsidP="00043229">
      <w:pPr>
        <w:pStyle w:val="BodyText"/>
      </w:pPr>
      <w:r w:rsidRPr="001A72BE">
        <w:t>Skills must have been demonstrated in the workplace or a simulated environment that reflects workplace conditions and contingencies. The following conditions must be met for this unit:</w:t>
      </w:r>
    </w:p>
    <w:p w:rsidR="00000000" w:rsidRPr="001A72BE" w:rsidP="001A72BE">
      <w:pPr>
        <w:pStyle w:val="ListBullet"/>
      </w:pPr>
      <w:r w:rsidRPr="001A72BE">
        <w:t>use of suitable facilities, equipment and resources required to</w:t>
      </w:r>
      <w:r w:rsidRPr="001A72BE">
        <w:t xml:space="preserve"> build recreational vehicle furniture including:</w:t>
      </w:r>
    </w:p>
    <w:p w:rsidR="00000000" w:rsidRPr="001A72BE" w:rsidP="001A72BE">
      <w:pPr>
        <w:pStyle w:val="ListBullet2"/>
      </w:pPr>
      <w:r w:rsidRPr="001A72BE">
        <w:t>materials to manufacture furniture components</w:t>
      </w:r>
    </w:p>
    <w:p w:rsidR="00000000" w:rsidRPr="001A72BE" w:rsidP="001A72BE">
      <w:pPr>
        <w:pStyle w:val="ListBullet2"/>
      </w:pPr>
      <w:r w:rsidRPr="001A72BE">
        <w:t>furniture subassemblies and components, fasteners and other components</w:t>
      </w:r>
    </w:p>
    <w:p w:rsidR="00000000" w:rsidRPr="001A72BE" w:rsidP="001A72BE">
      <w:pPr>
        <w:pStyle w:val="ListBullet2"/>
      </w:pPr>
      <w:r w:rsidRPr="001A72BE">
        <w:t>cutting, lifting, fastening, safety and other hand and power tools and equipment</w:t>
      </w:r>
    </w:p>
    <w:p w:rsidR="00000000" w:rsidRPr="001A72BE" w:rsidP="001A72BE">
      <w:pPr>
        <w:pStyle w:val="ListBullet2"/>
      </w:pPr>
      <w:r w:rsidRPr="001A72BE">
        <w:t xml:space="preserve">job and </w:t>
      </w:r>
      <w:r w:rsidRPr="001A72BE">
        <w:t>assembly instructions and workplace procedures.</w:t>
      </w:r>
    </w:p>
    <w:p w:rsidR="00043229" w:rsidP="00043229">
      <w:pPr>
        <w:pStyle w:val="BodyText"/>
      </w:pPr>
      <w:r w:rsidRPr="001A72BE">
        <w:t>Assessors of this unit must satisfy the NVR/AQTF mandatory competency requirements for assessors.</w:t>
      </w:r>
    </w:p>
    <w:p w:rsidR="00000000" w:rsidRPr="001A72BE" w:rsidP="001A72BE">
      <w:pPr>
        <w:pStyle w:val="Heading1"/>
      </w:pPr>
      <w:bookmarkStart w:id="12" w:name="O_1259058"/>
      <w:bookmarkEnd w:id="12"/>
      <w:r w:rsidRPr="001A72BE">
        <w:t>Links</w:t>
      </w:r>
    </w:p>
    <w:p w:rsidR="00000000" w:rsidRPr="001A72BE" w:rsidP="00043229">
      <w:pPr>
        <w:pStyle w:val="BodyText"/>
      </w:pPr>
      <w:r w:rsidRPr="001A72BE">
        <w:t>Companion volume implementation guides are found in VETNet –</w:t>
      </w:r>
      <w:r w:rsidRPr="001A72BE">
        <w:t xml:space="preserve">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D955EC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1A72BE" w:rsidP="001A72BE"/>
    <w:sectPr w:rsidSect="001A72B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2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2BE" w:rsidRPr="00043229" w:rsidP="000432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2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229" w:rsidP="001A72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3229" w:rsidP="001A72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43229" w:rsidP="001A72B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2BE" w:rsidP="001A72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43229">
      <w:t>Approved</w:t>
    </w:r>
    <w:r w:rsidR="0004322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4322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43229">
      <w:rPr>
        <w:noProof/>
      </w:rPr>
      <w:t>4</w:t>
    </w:r>
    <w:r>
      <w:rPr>
        <w:noProof/>
      </w:rPr>
      <w:fldChar w:fldCharType="end"/>
    </w:r>
  </w:p>
  <w:p w:rsidR="001A72BE" w:rsidP="001A72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4322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43229">
      <w:t>Manufacturing Industry Skills Alliance</w:t>
    </w:r>
    <w:r w:rsidR="00043229">
      <w:fldChar w:fldCharType="end"/>
    </w:r>
  </w:p>
  <w:p w:rsidR="001A72BE" w:rsidP="001A72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2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2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72BE" w:rsidRPr="00043229" w:rsidP="000432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2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229" w:rsidRPr="002D2AF8" w:rsidP="001A72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MSMRV370 Build recreational vehicle furniture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43229" w:rsidP="001A72B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2BE" w:rsidRPr="002D2AF8" w:rsidP="001A72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43229">
      <w:t>MSMRV370 Build recreational vehicle furniture</w:t>
    </w:r>
    <w:r w:rsidR="0004322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43229">
      <w:rPr>
        <w:noProof/>
      </w:rPr>
      <w:t>2 March 2025</w:t>
    </w:r>
    <w:r>
      <w:fldChar w:fldCharType="end"/>
    </w:r>
  </w:p>
  <w:p w:rsidR="001A72BE" w:rsidP="001A72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56F9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ECC5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6E74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2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72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72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72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72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72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72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72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72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72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72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72BE"/>
  </w:style>
  <w:style w:type="character" w:customStyle="1" w:styleId="Heading1Char">
    <w:name w:val="Heading 1 Char"/>
    <w:basedOn w:val="DefaultParagraphFont"/>
    <w:link w:val="Heading1"/>
    <w:rsid w:val="001A72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72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72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72B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72BE"/>
    <w:rPr>
      <w:b/>
      <w:spacing w:val="0"/>
    </w:rPr>
  </w:style>
  <w:style w:type="paragraph" w:styleId="ListBullet2">
    <w:name w:val="List Bullet 2"/>
    <w:basedOn w:val="List2"/>
    <w:rsid w:val="001A72B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72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72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72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72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72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72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72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72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72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72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72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72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72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72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72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72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72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72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72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72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72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72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72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72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72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72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72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72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72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72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72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72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72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72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72BE"/>
    <w:rPr>
      <w:i/>
    </w:rPr>
  </w:style>
  <w:style w:type="paragraph" w:styleId="Caption">
    <w:name w:val="caption"/>
    <w:basedOn w:val="BodyText"/>
    <w:next w:val="Normal"/>
    <w:qFormat/>
    <w:rsid w:val="001A72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72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72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72BE"/>
  </w:style>
  <w:style w:type="paragraph" w:styleId="TableofFigures">
    <w:name w:val="table of figures"/>
    <w:basedOn w:val="Normal"/>
    <w:next w:val="Normal"/>
    <w:semiHidden/>
    <w:rsid w:val="001A72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72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72BE"/>
    <w:rPr>
      <w:rFonts w:ascii="Wingdings" w:hAnsi="Wingdings"/>
    </w:rPr>
  </w:style>
  <w:style w:type="paragraph" w:customStyle="1" w:styleId="TableHeading">
    <w:name w:val="Table Heading"/>
    <w:basedOn w:val="HeadingBase"/>
    <w:rsid w:val="001A72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72BE"/>
    <w:rPr>
      <w:color w:val="0033CC"/>
      <w:u w:val="none"/>
    </w:rPr>
  </w:style>
  <w:style w:type="paragraph" w:customStyle="1" w:styleId="BodyTextRight">
    <w:name w:val="Body Text Right"/>
    <w:basedOn w:val="BodyText"/>
    <w:rsid w:val="001A72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72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72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72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72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72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72BE"/>
    <w:rPr>
      <w:sz w:val="32"/>
    </w:rPr>
  </w:style>
  <w:style w:type="paragraph" w:customStyle="1" w:styleId="HeadingProcedure">
    <w:name w:val="Heading Procedure"/>
    <w:basedOn w:val="HeadingBase"/>
    <w:next w:val="Normal"/>
    <w:rsid w:val="001A72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72BE"/>
    <w:pPr>
      <w:spacing w:before="60" w:after="60"/>
    </w:pPr>
  </w:style>
  <w:style w:type="paragraph" w:styleId="ListContinue">
    <w:name w:val="List Continue"/>
    <w:basedOn w:val="List"/>
    <w:rsid w:val="001A72BE"/>
    <w:pPr>
      <w:ind w:firstLine="0"/>
    </w:pPr>
  </w:style>
  <w:style w:type="paragraph" w:customStyle="1" w:styleId="ListNote">
    <w:name w:val="List Note"/>
    <w:basedOn w:val="List"/>
    <w:rsid w:val="001A72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72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72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72BE"/>
    <w:rPr>
      <w:rFonts w:ascii="Courier New" w:hAnsi="Courier New"/>
    </w:rPr>
  </w:style>
  <w:style w:type="paragraph" w:customStyle="1" w:styleId="NoteBullet">
    <w:name w:val="Note Bullet"/>
    <w:basedOn w:val="Note"/>
    <w:rsid w:val="001A72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72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72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72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72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72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72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72BE"/>
    <w:rPr>
      <w:b/>
      <w:smallCaps/>
    </w:rPr>
  </w:style>
  <w:style w:type="paragraph" w:customStyle="1" w:styleId="TableListNumber">
    <w:name w:val="Table List Number"/>
    <w:basedOn w:val="ListNumber"/>
    <w:rsid w:val="001A72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72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72BE"/>
    <w:pPr>
      <w:numPr>
        <w:numId w:val="9"/>
      </w:numPr>
    </w:pPr>
  </w:style>
  <w:style w:type="paragraph" w:customStyle="1" w:styleId="ListAlpha2">
    <w:name w:val="List Alpha 2"/>
    <w:basedOn w:val="List2"/>
    <w:rsid w:val="001A72BE"/>
    <w:pPr>
      <w:numPr>
        <w:numId w:val="8"/>
      </w:numPr>
    </w:pPr>
  </w:style>
  <w:style w:type="paragraph" w:styleId="List2">
    <w:name w:val="List 2"/>
    <w:basedOn w:val="BodyText"/>
    <w:rsid w:val="001A72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72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72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72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72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72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72BE"/>
    <w:pPr>
      <w:numPr>
        <w:numId w:val="4"/>
      </w:numPr>
    </w:pPr>
  </w:style>
  <w:style w:type="paragraph" w:styleId="ListContinue2">
    <w:name w:val="List Continue 2"/>
    <w:basedOn w:val="List2"/>
    <w:rsid w:val="001A72BE"/>
    <w:pPr>
      <w:ind w:firstLine="0"/>
    </w:pPr>
  </w:style>
  <w:style w:type="paragraph" w:styleId="ListContinue3">
    <w:name w:val="List Continue 3"/>
    <w:basedOn w:val="List3"/>
    <w:rsid w:val="001A72BE"/>
    <w:pPr>
      <w:ind w:left="1021" w:firstLine="0"/>
    </w:pPr>
  </w:style>
  <w:style w:type="paragraph" w:styleId="ListContinue4">
    <w:name w:val="List Continue 4"/>
    <w:basedOn w:val="List4"/>
    <w:rsid w:val="001A72BE"/>
    <w:pPr>
      <w:ind w:firstLine="0"/>
    </w:pPr>
  </w:style>
  <w:style w:type="paragraph" w:styleId="ListContinue5">
    <w:name w:val="List Continue 5"/>
    <w:basedOn w:val="List5"/>
    <w:rsid w:val="001A72BE"/>
    <w:pPr>
      <w:ind w:firstLine="0"/>
    </w:pPr>
  </w:style>
  <w:style w:type="paragraph" w:styleId="ListNumber3">
    <w:name w:val="List Number 3"/>
    <w:basedOn w:val="List3"/>
    <w:rsid w:val="001A72BE"/>
    <w:pPr>
      <w:numPr>
        <w:numId w:val="5"/>
      </w:numPr>
    </w:pPr>
  </w:style>
  <w:style w:type="paragraph" w:styleId="ListNumber4">
    <w:name w:val="List Number 4"/>
    <w:basedOn w:val="List4"/>
    <w:rsid w:val="001A72BE"/>
    <w:pPr>
      <w:numPr>
        <w:numId w:val="6"/>
      </w:numPr>
    </w:pPr>
  </w:style>
  <w:style w:type="paragraph" w:styleId="ListNumber5">
    <w:name w:val="List Number 5"/>
    <w:basedOn w:val="List5"/>
    <w:rsid w:val="001A72BE"/>
    <w:pPr>
      <w:numPr>
        <w:numId w:val="7"/>
      </w:numPr>
    </w:pPr>
  </w:style>
  <w:style w:type="paragraph" w:styleId="BlockText">
    <w:name w:val="Block Text"/>
    <w:basedOn w:val="Normal"/>
    <w:rsid w:val="001A72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72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72BE"/>
    <w:rPr>
      <w:sz w:val="16"/>
      <w:vertAlign w:val="superscript"/>
    </w:rPr>
  </w:style>
  <w:style w:type="character" w:customStyle="1" w:styleId="Symbols">
    <w:name w:val="Symbols"/>
    <w:basedOn w:val="DefaultParagraphFont"/>
    <w:rsid w:val="001A72BE"/>
    <w:rPr>
      <w:rFonts w:ascii="Symbol" w:hAnsi="Symbol"/>
    </w:rPr>
  </w:style>
  <w:style w:type="character" w:customStyle="1" w:styleId="MenuOptions">
    <w:name w:val="Menu Options"/>
    <w:basedOn w:val="DefaultParagraphFont"/>
    <w:rsid w:val="001A72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72BE"/>
    <w:rPr>
      <w:b/>
    </w:rPr>
  </w:style>
  <w:style w:type="character" w:customStyle="1" w:styleId="Underlined">
    <w:name w:val="Underlined"/>
    <w:basedOn w:val="DefaultParagraphFont"/>
    <w:rsid w:val="001A72BE"/>
    <w:rPr>
      <w:u w:val="single"/>
    </w:rPr>
  </w:style>
  <w:style w:type="paragraph" w:customStyle="1" w:styleId="TableBodyTextRight">
    <w:name w:val="Table Body Text Right"/>
    <w:basedOn w:val="TableBodyText"/>
    <w:rsid w:val="001A72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72BE"/>
    <w:rPr>
      <w:sz w:val="18"/>
    </w:rPr>
  </w:style>
  <w:style w:type="paragraph" w:customStyle="1" w:styleId="BodySmallRight">
    <w:name w:val="Body Small Right"/>
    <w:basedOn w:val="BodyTextRight"/>
    <w:rsid w:val="001A72BE"/>
    <w:rPr>
      <w:sz w:val="18"/>
      <w:szCs w:val="18"/>
    </w:rPr>
  </w:style>
  <w:style w:type="paragraph" w:customStyle="1" w:styleId="MarginEdition">
    <w:name w:val="Margin Edition"/>
    <w:basedOn w:val="MarginNote"/>
    <w:rsid w:val="001A72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72BE"/>
    <w:rPr>
      <w:sz w:val="2"/>
      <w:szCs w:val="2"/>
    </w:rPr>
  </w:style>
  <w:style w:type="character" w:customStyle="1" w:styleId="Small">
    <w:name w:val="Small"/>
    <w:basedOn w:val="DefaultParagraphFont"/>
    <w:rsid w:val="001A72BE"/>
    <w:rPr>
      <w:sz w:val="16"/>
    </w:rPr>
  </w:style>
  <w:style w:type="paragraph" w:customStyle="1" w:styleId="WideTable">
    <w:name w:val="Wide Table"/>
    <w:basedOn w:val="Normal"/>
    <w:rsid w:val="001A72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72BE"/>
  </w:style>
  <w:style w:type="paragraph" w:styleId="Quote">
    <w:name w:val="Quote"/>
    <w:basedOn w:val="Heading1"/>
    <w:link w:val="QuoteChar"/>
    <w:qFormat/>
    <w:rsid w:val="001A72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72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72BE"/>
    <w:pPr>
      <w:pageBreakBefore/>
    </w:pPr>
  </w:style>
  <w:style w:type="paragraph" w:customStyle="1" w:styleId="Border">
    <w:name w:val="Border"/>
    <w:basedOn w:val="Normal"/>
    <w:qFormat/>
    <w:rsid w:val="001A72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72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72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72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72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72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72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72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72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72BE"/>
    <w:rPr>
      <w:u w:val="single"/>
    </w:rPr>
  </w:style>
  <w:style w:type="character" w:customStyle="1" w:styleId="BoldandItalics">
    <w:name w:val="Bold and Italics"/>
    <w:qFormat/>
    <w:rsid w:val="001A72BE"/>
    <w:rPr>
      <w:b/>
      <w:i/>
      <w:u w:val="none"/>
    </w:rPr>
  </w:style>
  <w:style w:type="paragraph" w:styleId="BalloonText">
    <w:name w:val="Balloon Text"/>
    <w:basedOn w:val="Normal"/>
    <w:link w:val="BalloonTextChar"/>
    <w:rsid w:val="001A72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72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72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72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72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72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72BE"/>
    <w:pPr>
      <w:spacing w:before="0" w:after="0"/>
    </w:pPr>
  </w:style>
  <w:style w:type="paragraph" w:customStyle="1" w:styleId="BodyTextBold">
    <w:name w:val="Body Text Bold"/>
    <w:basedOn w:val="BodyText"/>
    <w:qFormat/>
    <w:rsid w:val="001A72BE"/>
    <w:rPr>
      <w:b/>
    </w:rPr>
  </w:style>
  <w:style w:type="character" w:styleId="Hyperlink">
    <w:name w:val="Hyperlink"/>
    <w:basedOn w:val="DefaultParagraphFont"/>
    <w:uiPriority w:val="99"/>
    <w:unhideWhenUsed/>
    <w:rsid w:val="000432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921</Words>
  <Characters>5955</Characters>
  <Application>Microsoft Office Word</Application>
  <DocSecurity>0</DocSecurity>
  <Lines>152</Lines>
  <Paragraphs>94</Paragraphs>
  <ScaleCrop>false</ScaleCrop>
  <Company>Author-it Software Corporation Ltd.</Company>
  <LinksUpToDate>false</LinksUpToDate>
  <CharactersWithSpaces>6782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MSMRV370 Build recreational vehicle furniture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2025-03-01T18:19:00Z</dcterms:created>
  <dcterms:modified xsi:type="dcterms:W3CDTF">2025-03-01T18:19:00Z</dcterms:modified>
</cp:coreProperties>
</file>