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C62EFD" w:rsidP="00C62EFD">
      <w:pPr>
        <w:pStyle w:val="Title"/>
      </w:pPr>
      <w:r>
        <w:fldChar w:fldCharType="begin"/>
      </w:r>
      <w:r>
        <w:instrText xml:space="preserve"> TITLE   \* MERGEFORMAT </w:instrText>
      </w:r>
      <w:r>
        <w:fldChar w:fldCharType="separate"/>
      </w:r>
      <w:r>
        <w:t>MSMRV350 Remove and replace a recreational vehicle roof</w:t>
      </w:r>
      <w:r>
        <w:fldChar w:fldCharType="end"/>
      </w:r>
    </w:p>
    <w:p w:rsidR="00C62EFD" w:rsidP="00C62EFD">
      <w:pPr>
        <w:pStyle w:val="Version"/>
        <w:sectPr w:rsidSect="000B0AA5">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0B0AA5" w:rsidP="000B0AA5">
      <w:pPr>
        <w:pStyle w:val="SuperHeading"/>
      </w:pPr>
      <w:r w:rsidRPr="000B0AA5">
        <w:t>MSMRV350 Remove and replace a recreational vehicle roof</w:t>
      </w:r>
    </w:p>
    <w:p w:rsidR="00000000" w:rsidRPr="000B0AA5" w:rsidP="000B0AA5">
      <w:pPr>
        <w:pStyle w:val="Heading1"/>
      </w:pPr>
      <w:bookmarkStart w:id="1" w:name="O_850036"/>
      <w:bookmarkEnd w:id="1"/>
      <w:r w:rsidRPr="000B0AA5">
        <w:t>Modification History</w:t>
      </w:r>
    </w:p>
    <w:p w:rsidR="00000000" w:rsidRPr="000B0AA5" w:rsidP="00C62EFD">
      <w:pPr>
        <w:pStyle w:val="BodyText"/>
      </w:pPr>
      <w:r w:rsidRPr="000B0AA5">
        <w:t>Release 1 - New unit.</w:t>
      </w:r>
    </w:p>
    <w:p w:rsidR="00000000" w:rsidRPr="000B0AA5" w:rsidP="000B0AA5">
      <w:pPr>
        <w:pStyle w:val="Heading1"/>
      </w:pPr>
      <w:bookmarkStart w:id="2" w:name="O_850044"/>
      <w:bookmarkEnd w:id="2"/>
      <w:r w:rsidRPr="000B0AA5">
        <w:t>Application</w:t>
      </w:r>
    </w:p>
    <w:p w:rsidR="00000000" w:rsidRPr="000B0AA5" w:rsidP="00C62EFD">
      <w:pPr>
        <w:pStyle w:val="BodyText"/>
      </w:pPr>
      <w:r w:rsidRPr="000B0AA5">
        <w:t>This unit of competency covers the skills and knowledge required to remove and replace the fixed roof of a recreational vehicle. The same roof may be replaced, or the r</w:t>
      </w:r>
      <w:r w:rsidRPr="000B0AA5">
        <w:t>emoved roof may be replaced with a different roof. The work will be carried out in a recreational vehicle service and repair facility.</w:t>
      </w:r>
    </w:p>
    <w:p w:rsidR="00000000" w:rsidRPr="000B0AA5" w:rsidP="00C62EFD">
      <w:pPr>
        <w:pStyle w:val="BodyText"/>
      </w:pPr>
      <w:r w:rsidRPr="000B0AA5">
        <w:t>This unit of competency covers the preparation for, removal of, replacement of, and clean-up after the removal and repla</w:t>
      </w:r>
      <w:r w:rsidRPr="000B0AA5">
        <w:t>cement of a roof.</w:t>
      </w:r>
    </w:p>
    <w:p w:rsidR="00000000" w:rsidRPr="000B0AA5" w:rsidP="00C62EFD">
      <w:pPr>
        <w:pStyle w:val="BodyText"/>
      </w:pPr>
      <w:r w:rsidRPr="000B0AA5">
        <w:t xml:space="preserve">The operator will be required to work to procedures, and follow plans/specifications, insurance requirements and customer needs. </w:t>
      </w:r>
    </w:p>
    <w:p w:rsidR="00000000" w:rsidRPr="000B0AA5" w:rsidP="00C62EFD">
      <w:pPr>
        <w:pStyle w:val="BodyText"/>
      </w:pPr>
      <w:r w:rsidRPr="000B0AA5">
        <w:t>This unit of competency applies to an individual working alone or as part of a team/work group and working</w:t>
      </w:r>
      <w:r w:rsidRPr="000B0AA5">
        <w:t xml:space="preserve"> in liaison with other shift team members.</w:t>
      </w:r>
    </w:p>
    <w:p w:rsidR="00000000" w:rsidRPr="000B0AA5" w:rsidP="00C62EFD">
      <w:pPr>
        <w:pStyle w:val="BodyText"/>
      </w:pPr>
      <w:r w:rsidRPr="000B0AA5">
        <w:t>No licensing, legislative or certification requirements apply to this unit at the time of publication.</w:t>
      </w:r>
    </w:p>
    <w:p w:rsidR="00000000" w:rsidRPr="000B0AA5" w:rsidP="000B0AA5">
      <w:pPr>
        <w:pStyle w:val="Heading1"/>
      </w:pPr>
      <w:bookmarkStart w:id="3" w:name="O_850043"/>
      <w:bookmarkEnd w:id="3"/>
      <w:r w:rsidRPr="000B0AA5">
        <w:t>Pre-requisite Unit</w:t>
      </w:r>
    </w:p>
    <w:p w:rsidR="00000000" w:rsidRPr="000B0AA5" w:rsidP="00C62EFD">
      <w:pPr>
        <w:pStyle w:val="BodyText"/>
      </w:pPr>
      <w:r w:rsidRPr="000B0AA5">
        <w:t>Nil</w:t>
      </w:r>
    </w:p>
    <w:p w:rsidR="00000000" w:rsidRPr="000B0AA5" w:rsidP="000B0AA5">
      <w:pPr>
        <w:pStyle w:val="Heading1"/>
      </w:pPr>
      <w:bookmarkStart w:id="4" w:name="O_850042"/>
      <w:bookmarkEnd w:id="4"/>
      <w:r w:rsidRPr="000B0AA5">
        <w:t>Competency Field</w:t>
      </w:r>
    </w:p>
    <w:p w:rsidR="00000000" w:rsidRPr="000B0AA5" w:rsidP="00C62EFD">
      <w:pPr>
        <w:pStyle w:val="BodyText"/>
      </w:pPr>
      <w:r w:rsidRPr="000B0AA5">
        <w:t>Operations</w:t>
      </w:r>
    </w:p>
    <w:p w:rsidR="00000000" w:rsidRPr="000B0AA5" w:rsidP="000B0AA5">
      <w:pPr>
        <w:pStyle w:val="Heading1"/>
      </w:pPr>
      <w:bookmarkStart w:id="5" w:name="O_850041"/>
      <w:bookmarkEnd w:id="5"/>
      <w:r w:rsidRPr="000B0AA5">
        <w:t>Unit Se</w:t>
      </w:r>
      <w:r w:rsidRPr="000B0AA5">
        <w:t>ctor</w:t>
      </w:r>
    </w:p>
    <w:p w:rsidR="00000000" w:rsidRPr="000B0AA5" w:rsidP="000B0AA5">
      <w:pPr>
        <w:pStyle w:val="Heading1"/>
      </w:pPr>
      <w:bookmarkStart w:id="6" w:name="O_850040"/>
      <w:bookmarkEnd w:id="6"/>
      <w:r w:rsidRPr="000B0AA5">
        <w:t>Elements and Performance Criteria</w:t>
      </w:r>
    </w:p>
    <w:tbl>
      <w:tblPr>
        <w:tblW w:w="0" w:type="auto"/>
        <w:tblLayout w:type="fixed"/>
        <w:tblCellMar>
          <w:left w:w="62" w:type="dxa"/>
          <w:right w:w="62" w:type="dxa"/>
        </w:tblCellMar>
        <w:tblLook w:val="0000"/>
      </w:tblPr>
      <w:tblGrid>
        <w:gridCol w:w="678"/>
        <w:gridCol w:w="1962"/>
        <w:gridCol w:w="770"/>
        <w:gridCol w:w="5610"/>
      </w:tblGrid>
      <w:tr w:rsidTr="000B0AA5">
        <w:tblPrEx>
          <w:tblW w:w="0" w:type="auto"/>
          <w:tblLayout w:type="fixed"/>
          <w:tblCellMar>
            <w:left w:w="62" w:type="dxa"/>
            <w:right w:w="62" w:type="dxa"/>
          </w:tblCellMar>
          <w:tblLook w:val="0000"/>
        </w:tblPrEx>
        <w:tc>
          <w:tcPr>
            <w:tcW w:w="2640" w:type="dxa"/>
            <w:gridSpan w:val="2"/>
            <w:tcBorders>
              <w:top w:val="nil"/>
              <w:left w:val="nil"/>
              <w:bottom w:val="nil"/>
              <w:right w:val="nil"/>
            </w:tcBorders>
            <w:tcMar>
              <w:top w:w="0" w:type="dxa"/>
              <w:left w:w="62" w:type="dxa"/>
              <w:bottom w:w="0" w:type="dxa"/>
              <w:right w:w="62" w:type="dxa"/>
            </w:tcMar>
          </w:tcPr>
          <w:p w:rsidR="00000000" w:rsidP="000B0AA5">
            <w:pPr>
              <w:pStyle w:val="BodyText"/>
              <w:rPr>
                <w:lang w:val="en-NZ"/>
              </w:rPr>
            </w:pPr>
            <w:r w:rsidRPr="000B0AA5">
              <w:t>Elements describe the essential outcomes</w:t>
            </w:r>
          </w:p>
        </w:tc>
        <w:tc>
          <w:tcPr>
            <w:tcW w:w="6380" w:type="dxa"/>
            <w:gridSpan w:val="2"/>
            <w:tcBorders>
              <w:top w:val="nil"/>
              <w:left w:val="nil"/>
              <w:bottom w:val="nil"/>
              <w:right w:val="nil"/>
            </w:tcBorders>
            <w:tcMar>
              <w:top w:w="0" w:type="dxa"/>
              <w:left w:w="62" w:type="dxa"/>
              <w:bottom w:w="0" w:type="dxa"/>
              <w:right w:w="62" w:type="dxa"/>
            </w:tcMar>
          </w:tcPr>
          <w:p w:rsidR="00000000" w:rsidP="000B0AA5">
            <w:pPr>
              <w:pStyle w:val="BodyText"/>
              <w:rPr>
                <w:lang w:val="en-NZ"/>
              </w:rPr>
            </w:pPr>
            <w:r w:rsidRPr="000B0AA5">
              <w:t>Performance criteria describe the performance needed to demonstrate achievement of the element</w:t>
            </w:r>
          </w:p>
        </w:tc>
      </w:tr>
      <w:tr w:rsidTr="000B0AA5">
        <w:tblPrEx>
          <w:tblW w:w="0" w:type="auto"/>
          <w:tblLayout w:type="fixed"/>
          <w:tblCellMar>
            <w:left w:w="62" w:type="dxa"/>
            <w:right w:w="62" w:type="dxa"/>
          </w:tblCellMar>
          <w:tblLook w:val="0000"/>
        </w:tblPrEx>
        <w:tc>
          <w:tcPr>
            <w:tcW w:w="2640" w:type="dxa"/>
            <w:gridSpan w:val="2"/>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380" w:type="dxa"/>
            <w:gridSpan w:val="2"/>
            <w:tcBorders>
              <w:top w:val="nil"/>
              <w:left w:val="nil"/>
              <w:bottom w:val="nil"/>
              <w:right w:val="nil"/>
            </w:tcBorders>
            <w:tcMar>
              <w:top w:w="0" w:type="dxa"/>
              <w:left w:w="62" w:type="dxa"/>
              <w:bottom w:w="0" w:type="dxa"/>
              <w:right w:w="62" w:type="dxa"/>
            </w:tcMar>
          </w:tcPr>
          <w:p w:rsidR="00000000" w:rsidP="000B0AA5">
            <w:pPr>
              <w:pStyle w:val="BodyText"/>
              <w:rPr>
                <w:lang w:val="en-NZ"/>
              </w:rPr>
            </w:pPr>
          </w:p>
        </w:tc>
      </w:tr>
      <w:tr w:rsidTr="000B0AA5">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0B0AA5" w:rsidP="000B0AA5">
            <w:pPr>
              <w:pStyle w:val="BodyText"/>
            </w:pPr>
            <w:r w:rsidRPr="000B0AA5">
              <w:t>1</w:t>
            </w:r>
          </w:p>
        </w:tc>
        <w:tc>
          <w:tcPr>
            <w:tcW w:w="1962" w:type="dxa"/>
            <w:vMerge w:val="restart"/>
            <w:tcBorders>
              <w:top w:val="nil"/>
              <w:left w:val="nil"/>
              <w:bottom w:val="nil"/>
              <w:right w:val="nil"/>
            </w:tcBorders>
            <w:tcMar>
              <w:top w:w="0" w:type="dxa"/>
              <w:left w:w="62" w:type="dxa"/>
              <w:bottom w:w="0" w:type="dxa"/>
              <w:right w:w="62" w:type="dxa"/>
            </w:tcMar>
          </w:tcPr>
          <w:p w:rsidR="00000000" w:rsidP="000B0AA5">
            <w:pPr>
              <w:pStyle w:val="BodyText"/>
              <w:rPr>
                <w:lang w:val="en-NZ"/>
              </w:rPr>
            </w:pPr>
            <w:r w:rsidRPr="000B0AA5">
              <w:rPr>
                <w:rStyle w:val="SpecialBold"/>
              </w:rPr>
              <w:t>Plan the work</w:t>
            </w:r>
          </w:p>
        </w:tc>
        <w:tc>
          <w:tcPr>
            <w:tcW w:w="770" w:type="dxa"/>
            <w:tcBorders>
              <w:top w:val="nil"/>
              <w:left w:val="nil"/>
              <w:bottom w:val="nil"/>
              <w:right w:val="nil"/>
            </w:tcBorders>
            <w:tcMar>
              <w:top w:w="0" w:type="dxa"/>
              <w:left w:w="62" w:type="dxa"/>
              <w:bottom w:w="0" w:type="dxa"/>
              <w:right w:w="62" w:type="dxa"/>
            </w:tcMar>
          </w:tcPr>
          <w:p w:rsidR="00000000" w:rsidP="000B0AA5">
            <w:pPr>
              <w:pStyle w:val="BodyText"/>
              <w:rPr>
                <w:lang w:val="en-NZ"/>
              </w:rPr>
            </w:pPr>
            <w:r w:rsidRPr="000B0AA5">
              <w:t>1.1</w:t>
            </w:r>
          </w:p>
        </w:tc>
        <w:tc>
          <w:tcPr>
            <w:tcW w:w="5610" w:type="dxa"/>
            <w:tcBorders>
              <w:top w:val="nil"/>
              <w:left w:val="nil"/>
              <w:bottom w:val="nil"/>
              <w:right w:val="nil"/>
            </w:tcBorders>
            <w:tcMar>
              <w:top w:w="0" w:type="dxa"/>
              <w:left w:w="62" w:type="dxa"/>
              <w:bottom w:w="0" w:type="dxa"/>
              <w:right w:w="62" w:type="dxa"/>
            </w:tcMar>
          </w:tcPr>
          <w:p w:rsidR="00000000" w:rsidP="000B0AA5">
            <w:pPr>
              <w:pStyle w:val="BodyText"/>
              <w:rPr>
                <w:lang w:val="en-NZ"/>
              </w:rPr>
            </w:pPr>
            <w:r w:rsidRPr="000B0AA5">
              <w:t>Review the requirements of the work, including insurance requirements and customer needs</w:t>
            </w:r>
          </w:p>
        </w:tc>
      </w:tr>
      <w:tr w:rsidTr="000B0AA5">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0B0AA5">
            <w:pPr>
              <w:pStyle w:val="BodyText"/>
              <w:rPr>
                <w:lang w:val="en-NZ"/>
              </w:rPr>
            </w:pPr>
            <w:r w:rsidRPr="000B0AA5">
              <w:t>1.2</w:t>
            </w:r>
          </w:p>
        </w:tc>
        <w:tc>
          <w:tcPr>
            <w:tcW w:w="5610" w:type="dxa"/>
            <w:tcBorders>
              <w:top w:val="nil"/>
              <w:left w:val="nil"/>
              <w:bottom w:val="nil"/>
              <w:right w:val="nil"/>
            </w:tcBorders>
            <w:tcMar>
              <w:top w:w="0" w:type="dxa"/>
              <w:left w:w="62" w:type="dxa"/>
              <w:bottom w:w="0" w:type="dxa"/>
              <w:right w:w="62" w:type="dxa"/>
            </w:tcMar>
          </w:tcPr>
          <w:p w:rsidR="00000000" w:rsidP="000B0AA5">
            <w:pPr>
              <w:pStyle w:val="BodyText"/>
              <w:rPr>
                <w:lang w:val="en-NZ"/>
              </w:rPr>
            </w:pPr>
            <w:r w:rsidRPr="000B0AA5">
              <w:t>Examine roof and determine what needs to be done and how to do it</w:t>
            </w:r>
          </w:p>
        </w:tc>
      </w:tr>
      <w:tr w:rsidTr="000B0AA5">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0B0AA5">
            <w:pPr>
              <w:pStyle w:val="BodyText"/>
              <w:rPr>
                <w:lang w:val="en-NZ"/>
              </w:rPr>
            </w:pPr>
            <w:r w:rsidRPr="000B0AA5">
              <w:t>1.3</w:t>
            </w:r>
          </w:p>
        </w:tc>
        <w:tc>
          <w:tcPr>
            <w:tcW w:w="5610" w:type="dxa"/>
            <w:tcBorders>
              <w:top w:val="nil"/>
              <w:left w:val="nil"/>
              <w:bottom w:val="nil"/>
              <w:right w:val="nil"/>
            </w:tcBorders>
            <w:tcMar>
              <w:top w:w="0" w:type="dxa"/>
              <w:left w:w="62" w:type="dxa"/>
              <w:bottom w:w="0" w:type="dxa"/>
              <w:right w:w="62" w:type="dxa"/>
            </w:tcMar>
          </w:tcPr>
          <w:p w:rsidR="00000000" w:rsidP="000B0AA5">
            <w:pPr>
              <w:pStyle w:val="BodyText"/>
              <w:rPr>
                <w:lang w:val="en-NZ"/>
              </w:rPr>
            </w:pPr>
            <w:r w:rsidRPr="000B0AA5">
              <w:t>Check required tools and jigs are available at the worksite</w:t>
            </w:r>
          </w:p>
        </w:tc>
      </w:tr>
      <w:tr w:rsidTr="000B0AA5">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0B0AA5">
            <w:pPr>
              <w:pStyle w:val="BodyText"/>
              <w:rPr>
                <w:lang w:val="en-NZ"/>
              </w:rPr>
            </w:pPr>
            <w:r w:rsidRPr="000B0AA5">
              <w:t>1.4</w:t>
            </w:r>
          </w:p>
        </w:tc>
        <w:tc>
          <w:tcPr>
            <w:tcW w:w="5610" w:type="dxa"/>
            <w:tcBorders>
              <w:top w:val="nil"/>
              <w:left w:val="nil"/>
              <w:bottom w:val="nil"/>
              <w:right w:val="nil"/>
            </w:tcBorders>
            <w:tcMar>
              <w:top w:w="0" w:type="dxa"/>
              <w:left w:w="62" w:type="dxa"/>
              <w:bottom w:w="0" w:type="dxa"/>
              <w:right w:w="62" w:type="dxa"/>
            </w:tcMar>
          </w:tcPr>
          <w:p w:rsidR="00000000" w:rsidP="000B0AA5">
            <w:pPr>
              <w:pStyle w:val="BodyText"/>
              <w:rPr>
                <w:lang w:val="en-NZ"/>
              </w:rPr>
            </w:pPr>
            <w:r w:rsidRPr="000B0AA5">
              <w:t>Check required materials and components are available at the worksite</w:t>
            </w:r>
          </w:p>
        </w:tc>
      </w:tr>
      <w:tr w:rsidTr="000B0AA5">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0B0AA5">
            <w:pPr>
              <w:pStyle w:val="BodyText"/>
              <w:rPr>
                <w:lang w:val="en-NZ"/>
              </w:rPr>
            </w:pPr>
            <w:r w:rsidRPr="000B0AA5">
              <w:t>1.5</w:t>
            </w:r>
          </w:p>
        </w:tc>
        <w:tc>
          <w:tcPr>
            <w:tcW w:w="5610" w:type="dxa"/>
            <w:tcBorders>
              <w:top w:val="nil"/>
              <w:left w:val="nil"/>
              <w:bottom w:val="nil"/>
              <w:right w:val="nil"/>
            </w:tcBorders>
            <w:tcMar>
              <w:top w:w="0" w:type="dxa"/>
              <w:left w:w="62" w:type="dxa"/>
              <w:bottom w:w="0" w:type="dxa"/>
              <w:right w:w="62" w:type="dxa"/>
            </w:tcMar>
          </w:tcPr>
          <w:p w:rsidR="00000000" w:rsidP="000B0AA5">
            <w:pPr>
              <w:pStyle w:val="BodyText"/>
              <w:rPr>
                <w:lang w:val="en-NZ"/>
              </w:rPr>
            </w:pPr>
            <w:r w:rsidRPr="000B0AA5">
              <w:t>Identify any hazards and the related hazard controls</w:t>
            </w:r>
          </w:p>
        </w:tc>
      </w:tr>
      <w:tr w:rsidTr="000B0AA5">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0B0AA5">
            <w:pPr>
              <w:pStyle w:val="BodyText"/>
              <w:rPr>
                <w:lang w:val="en-NZ"/>
              </w:rPr>
            </w:pPr>
            <w:r w:rsidRPr="000B0AA5">
              <w:t>1.6</w:t>
            </w:r>
          </w:p>
        </w:tc>
        <w:tc>
          <w:tcPr>
            <w:tcW w:w="5610" w:type="dxa"/>
            <w:tcBorders>
              <w:top w:val="nil"/>
              <w:left w:val="nil"/>
              <w:bottom w:val="nil"/>
              <w:right w:val="nil"/>
            </w:tcBorders>
            <w:tcMar>
              <w:top w:w="0" w:type="dxa"/>
              <w:left w:w="62" w:type="dxa"/>
              <w:bottom w:w="0" w:type="dxa"/>
              <w:right w:w="62" w:type="dxa"/>
            </w:tcMar>
          </w:tcPr>
          <w:p w:rsidR="00000000" w:rsidP="000B0AA5">
            <w:pPr>
              <w:pStyle w:val="BodyText"/>
              <w:rPr>
                <w:lang w:val="en-NZ"/>
              </w:rPr>
            </w:pPr>
            <w:r w:rsidRPr="000B0AA5">
              <w:t>Check the hazard controls are in place and operational</w:t>
            </w:r>
          </w:p>
        </w:tc>
      </w:tr>
      <w:tr w:rsidTr="000B0AA5">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0B0AA5">
            <w:pPr>
              <w:pStyle w:val="BodyText"/>
              <w:rPr>
                <w:lang w:val="en-NZ"/>
              </w:rPr>
            </w:pPr>
            <w:r w:rsidRPr="000B0AA5">
              <w:t>1.7</w:t>
            </w:r>
          </w:p>
        </w:tc>
        <w:tc>
          <w:tcPr>
            <w:tcW w:w="5610" w:type="dxa"/>
            <w:tcBorders>
              <w:top w:val="nil"/>
              <w:left w:val="nil"/>
              <w:bottom w:val="nil"/>
              <w:right w:val="nil"/>
            </w:tcBorders>
            <w:tcMar>
              <w:top w:w="0" w:type="dxa"/>
              <w:left w:w="62" w:type="dxa"/>
              <w:bottom w:w="0" w:type="dxa"/>
              <w:right w:w="62" w:type="dxa"/>
            </w:tcMar>
          </w:tcPr>
          <w:p w:rsidR="00000000" w:rsidRPr="000B0AA5" w:rsidP="000B0AA5">
            <w:pPr>
              <w:pStyle w:val="BodyText"/>
            </w:pPr>
            <w:r w:rsidRPr="000B0AA5">
              <w:t>Query any item</w:t>
            </w:r>
            <w:r w:rsidRPr="000B0AA5">
              <w:t>s which are different to usual and clarify requirements</w:t>
            </w:r>
          </w:p>
        </w:tc>
      </w:tr>
    </w:tbl>
    <w:p w:rsidR="00000000" w:rsidRPr="000B0AA5" w:rsidP="000B0AA5">
      <w:pPr>
        <w:pStyle w:val="BodyText"/>
      </w:pPr>
    </w:p>
    <w:tbl>
      <w:tblPr>
        <w:tblW w:w="0" w:type="auto"/>
        <w:tblLayout w:type="fixed"/>
        <w:tblCellMar>
          <w:left w:w="62" w:type="dxa"/>
          <w:right w:w="62" w:type="dxa"/>
        </w:tblCellMar>
        <w:tblLook w:val="0000"/>
      </w:tblPr>
      <w:tblGrid>
        <w:gridCol w:w="678"/>
        <w:gridCol w:w="1962"/>
        <w:gridCol w:w="770"/>
        <w:gridCol w:w="5610"/>
      </w:tblGrid>
      <w:tr w:rsidTr="000B0AA5">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0B0AA5" w:rsidP="000B0AA5">
            <w:pPr>
              <w:pStyle w:val="BodyText"/>
            </w:pPr>
            <w:r w:rsidRPr="000B0AA5">
              <w:t>2</w:t>
            </w:r>
          </w:p>
        </w:tc>
        <w:tc>
          <w:tcPr>
            <w:tcW w:w="1962" w:type="dxa"/>
            <w:vMerge w:val="restart"/>
            <w:tcBorders>
              <w:top w:val="nil"/>
              <w:left w:val="nil"/>
              <w:bottom w:val="nil"/>
              <w:right w:val="nil"/>
            </w:tcBorders>
            <w:tcMar>
              <w:top w:w="0" w:type="dxa"/>
              <w:left w:w="62" w:type="dxa"/>
              <w:bottom w:w="0" w:type="dxa"/>
              <w:right w:w="62" w:type="dxa"/>
            </w:tcMar>
          </w:tcPr>
          <w:p w:rsidR="00000000" w:rsidP="000B0AA5">
            <w:pPr>
              <w:pStyle w:val="BodyText"/>
              <w:rPr>
                <w:lang w:val="en-NZ"/>
              </w:rPr>
            </w:pPr>
            <w:r w:rsidRPr="000B0AA5">
              <w:rPr>
                <w:rStyle w:val="SpecialBold"/>
              </w:rPr>
              <w:t>Remove roof/skin in accordance with devised procedures</w:t>
            </w:r>
          </w:p>
        </w:tc>
        <w:tc>
          <w:tcPr>
            <w:tcW w:w="770" w:type="dxa"/>
            <w:tcBorders>
              <w:top w:val="nil"/>
              <w:left w:val="nil"/>
              <w:bottom w:val="nil"/>
              <w:right w:val="nil"/>
            </w:tcBorders>
            <w:tcMar>
              <w:top w:w="0" w:type="dxa"/>
              <w:left w:w="62" w:type="dxa"/>
              <w:bottom w:w="0" w:type="dxa"/>
              <w:right w:w="62" w:type="dxa"/>
            </w:tcMar>
          </w:tcPr>
          <w:p w:rsidR="00000000" w:rsidP="000B0AA5">
            <w:pPr>
              <w:pStyle w:val="BodyText"/>
              <w:rPr>
                <w:lang w:val="en-NZ"/>
              </w:rPr>
            </w:pPr>
            <w:r w:rsidRPr="000B0AA5">
              <w:t>2.1</w:t>
            </w:r>
          </w:p>
        </w:tc>
        <w:tc>
          <w:tcPr>
            <w:tcW w:w="5610" w:type="dxa"/>
            <w:tcBorders>
              <w:top w:val="nil"/>
              <w:left w:val="nil"/>
              <w:bottom w:val="nil"/>
              <w:right w:val="nil"/>
            </w:tcBorders>
            <w:tcMar>
              <w:top w:w="0" w:type="dxa"/>
              <w:left w:w="62" w:type="dxa"/>
              <w:bottom w:w="0" w:type="dxa"/>
              <w:right w:w="62" w:type="dxa"/>
            </w:tcMar>
          </w:tcPr>
          <w:p w:rsidR="00000000" w:rsidP="000B0AA5">
            <w:pPr>
              <w:pStyle w:val="BodyText"/>
              <w:rPr>
                <w:lang w:val="en-NZ"/>
              </w:rPr>
            </w:pPr>
            <w:r w:rsidRPr="000B0AA5">
              <w:t>Use relevant hazard controls, including personal protective equipment (PPE)</w:t>
            </w:r>
          </w:p>
        </w:tc>
      </w:tr>
      <w:tr w:rsidTr="000B0AA5">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0B0AA5">
            <w:pPr>
              <w:pStyle w:val="BodyText"/>
              <w:rPr>
                <w:lang w:val="en-NZ"/>
              </w:rPr>
            </w:pPr>
            <w:r w:rsidRPr="000B0AA5">
              <w:t>2.2</w:t>
            </w:r>
          </w:p>
        </w:tc>
        <w:tc>
          <w:tcPr>
            <w:tcW w:w="5610" w:type="dxa"/>
            <w:tcBorders>
              <w:top w:val="nil"/>
              <w:left w:val="nil"/>
              <w:bottom w:val="nil"/>
              <w:right w:val="nil"/>
            </w:tcBorders>
            <w:tcMar>
              <w:top w:w="0" w:type="dxa"/>
              <w:left w:w="62" w:type="dxa"/>
              <w:bottom w:w="0" w:type="dxa"/>
              <w:right w:w="62" w:type="dxa"/>
            </w:tcMar>
          </w:tcPr>
          <w:p w:rsidR="00000000" w:rsidP="000B0AA5">
            <w:pPr>
              <w:pStyle w:val="BodyText"/>
              <w:rPr>
                <w:lang w:val="en-NZ"/>
              </w:rPr>
            </w:pPr>
            <w:r w:rsidRPr="000B0AA5">
              <w:t>Remove roof/skin maximising the potential for reuse</w:t>
            </w:r>
          </w:p>
        </w:tc>
      </w:tr>
      <w:tr w:rsidTr="000B0AA5">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0B0AA5">
            <w:pPr>
              <w:pStyle w:val="BodyText"/>
              <w:rPr>
                <w:lang w:val="en-NZ"/>
              </w:rPr>
            </w:pPr>
            <w:r w:rsidRPr="000B0AA5">
              <w:t>2.3</w:t>
            </w:r>
          </w:p>
        </w:tc>
        <w:tc>
          <w:tcPr>
            <w:tcW w:w="5610" w:type="dxa"/>
            <w:tcBorders>
              <w:top w:val="nil"/>
              <w:left w:val="nil"/>
              <w:bottom w:val="nil"/>
              <w:right w:val="nil"/>
            </w:tcBorders>
            <w:tcMar>
              <w:top w:w="0" w:type="dxa"/>
              <w:left w:w="62" w:type="dxa"/>
              <w:bottom w:w="0" w:type="dxa"/>
              <w:right w:w="62" w:type="dxa"/>
            </w:tcMar>
          </w:tcPr>
          <w:p w:rsidR="00000000" w:rsidP="000B0AA5">
            <w:pPr>
              <w:pStyle w:val="BodyText"/>
              <w:rPr>
                <w:lang w:val="en-NZ"/>
              </w:rPr>
            </w:pPr>
            <w:r w:rsidRPr="000B0AA5">
              <w:t>Segregate and handle waste in accordance with procedures</w:t>
            </w:r>
          </w:p>
        </w:tc>
      </w:tr>
      <w:tr w:rsidTr="000B0AA5">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0B0AA5">
            <w:pPr>
              <w:pStyle w:val="BodyText"/>
              <w:rPr>
                <w:lang w:val="en-NZ"/>
              </w:rPr>
            </w:pPr>
            <w:r w:rsidRPr="000B0AA5">
              <w:t>2.4</w:t>
            </w:r>
          </w:p>
        </w:tc>
        <w:tc>
          <w:tcPr>
            <w:tcW w:w="5610" w:type="dxa"/>
            <w:tcBorders>
              <w:top w:val="nil"/>
              <w:left w:val="nil"/>
              <w:bottom w:val="nil"/>
              <w:right w:val="nil"/>
            </w:tcBorders>
            <w:tcMar>
              <w:top w:w="0" w:type="dxa"/>
              <w:left w:w="62" w:type="dxa"/>
              <w:bottom w:w="0" w:type="dxa"/>
              <w:right w:w="62" w:type="dxa"/>
            </w:tcMar>
          </w:tcPr>
          <w:p w:rsidR="00000000" w:rsidRPr="000B0AA5" w:rsidP="000B0AA5">
            <w:pPr>
              <w:pStyle w:val="BodyText"/>
            </w:pPr>
            <w:r w:rsidRPr="000B0AA5">
              <w:t>Temporarily store roof/skin and components which are to be reused</w:t>
            </w:r>
          </w:p>
        </w:tc>
      </w:tr>
    </w:tbl>
    <w:p w:rsidR="00000000" w:rsidRPr="000B0AA5" w:rsidP="000B0AA5">
      <w:pPr>
        <w:pStyle w:val="BodyText"/>
      </w:pPr>
    </w:p>
    <w:tbl>
      <w:tblPr>
        <w:tblW w:w="0" w:type="auto"/>
        <w:tblLayout w:type="fixed"/>
        <w:tblCellMar>
          <w:left w:w="62" w:type="dxa"/>
          <w:right w:w="62" w:type="dxa"/>
        </w:tblCellMar>
        <w:tblLook w:val="0000"/>
      </w:tblPr>
      <w:tblGrid>
        <w:gridCol w:w="678"/>
        <w:gridCol w:w="1962"/>
        <w:gridCol w:w="770"/>
        <w:gridCol w:w="5610"/>
      </w:tblGrid>
      <w:tr w:rsidTr="000B0AA5">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0B0AA5" w:rsidP="000B0AA5">
            <w:pPr>
              <w:pStyle w:val="BodyText"/>
            </w:pPr>
            <w:r w:rsidRPr="000B0AA5">
              <w:t>3</w:t>
            </w:r>
          </w:p>
        </w:tc>
        <w:tc>
          <w:tcPr>
            <w:tcW w:w="1962" w:type="dxa"/>
            <w:vMerge w:val="restart"/>
            <w:tcBorders>
              <w:top w:val="nil"/>
              <w:left w:val="nil"/>
              <w:bottom w:val="nil"/>
              <w:right w:val="nil"/>
            </w:tcBorders>
            <w:tcMar>
              <w:top w:w="0" w:type="dxa"/>
              <w:left w:w="62" w:type="dxa"/>
              <w:bottom w:w="0" w:type="dxa"/>
              <w:right w:w="62" w:type="dxa"/>
            </w:tcMar>
          </w:tcPr>
          <w:p w:rsidR="00000000" w:rsidP="000B0AA5">
            <w:pPr>
              <w:pStyle w:val="BodyText"/>
              <w:rPr>
                <w:lang w:val="en-NZ"/>
              </w:rPr>
            </w:pPr>
            <w:r w:rsidRPr="000B0AA5">
              <w:rPr>
                <w:rStyle w:val="SpecialBold"/>
              </w:rPr>
              <w:t>Refurbish roof frame as required</w:t>
            </w:r>
          </w:p>
        </w:tc>
        <w:tc>
          <w:tcPr>
            <w:tcW w:w="770" w:type="dxa"/>
            <w:tcBorders>
              <w:top w:val="nil"/>
              <w:left w:val="nil"/>
              <w:bottom w:val="nil"/>
              <w:right w:val="nil"/>
            </w:tcBorders>
            <w:tcMar>
              <w:top w:w="0" w:type="dxa"/>
              <w:left w:w="62" w:type="dxa"/>
              <w:bottom w:w="0" w:type="dxa"/>
              <w:right w:w="62" w:type="dxa"/>
            </w:tcMar>
          </w:tcPr>
          <w:p w:rsidR="00000000" w:rsidP="000B0AA5">
            <w:pPr>
              <w:pStyle w:val="BodyText"/>
              <w:rPr>
                <w:lang w:val="en-NZ"/>
              </w:rPr>
            </w:pPr>
            <w:r w:rsidRPr="000B0AA5">
              <w:t>3.1</w:t>
            </w:r>
          </w:p>
        </w:tc>
        <w:tc>
          <w:tcPr>
            <w:tcW w:w="5610" w:type="dxa"/>
            <w:tcBorders>
              <w:top w:val="nil"/>
              <w:left w:val="nil"/>
              <w:bottom w:val="nil"/>
              <w:right w:val="nil"/>
            </w:tcBorders>
            <w:tcMar>
              <w:top w:w="0" w:type="dxa"/>
              <w:left w:w="62" w:type="dxa"/>
              <w:bottom w:w="0" w:type="dxa"/>
              <w:right w:w="62" w:type="dxa"/>
            </w:tcMar>
          </w:tcPr>
          <w:p w:rsidR="00000000" w:rsidP="000B0AA5">
            <w:pPr>
              <w:pStyle w:val="BodyText"/>
              <w:rPr>
                <w:lang w:val="en-NZ"/>
              </w:rPr>
            </w:pPr>
            <w:r w:rsidRPr="000B0AA5">
              <w:t>Use relevant hazard controls, including PPE</w:t>
            </w:r>
          </w:p>
        </w:tc>
      </w:tr>
      <w:tr w:rsidTr="000B0AA5">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0B0AA5">
            <w:pPr>
              <w:pStyle w:val="BodyText"/>
              <w:rPr>
                <w:lang w:val="en-NZ"/>
              </w:rPr>
            </w:pPr>
            <w:r w:rsidRPr="000B0AA5">
              <w:t>3.2</w:t>
            </w:r>
          </w:p>
        </w:tc>
        <w:tc>
          <w:tcPr>
            <w:tcW w:w="5610" w:type="dxa"/>
            <w:tcBorders>
              <w:top w:val="nil"/>
              <w:left w:val="nil"/>
              <w:bottom w:val="nil"/>
              <w:right w:val="nil"/>
            </w:tcBorders>
            <w:tcMar>
              <w:top w:w="0" w:type="dxa"/>
              <w:left w:w="62" w:type="dxa"/>
              <w:bottom w:w="0" w:type="dxa"/>
              <w:right w:w="62" w:type="dxa"/>
            </w:tcMar>
          </w:tcPr>
          <w:p w:rsidR="00000000" w:rsidP="000B0AA5">
            <w:pPr>
              <w:pStyle w:val="BodyText"/>
              <w:rPr>
                <w:lang w:val="en-NZ"/>
              </w:rPr>
            </w:pPr>
            <w:r w:rsidRPr="000B0AA5">
              <w:t>Examine exposed roof frame</w:t>
            </w:r>
          </w:p>
        </w:tc>
      </w:tr>
      <w:tr w:rsidTr="000B0AA5">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0B0AA5">
            <w:pPr>
              <w:pStyle w:val="BodyText"/>
              <w:rPr>
                <w:lang w:val="en-NZ"/>
              </w:rPr>
            </w:pPr>
            <w:r w:rsidRPr="000B0AA5">
              <w:t>3.3</w:t>
            </w:r>
          </w:p>
        </w:tc>
        <w:tc>
          <w:tcPr>
            <w:tcW w:w="5610" w:type="dxa"/>
            <w:tcBorders>
              <w:top w:val="nil"/>
              <w:left w:val="nil"/>
              <w:bottom w:val="nil"/>
              <w:right w:val="nil"/>
            </w:tcBorders>
            <w:tcMar>
              <w:top w:w="0" w:type="dxa"/>
              <w:left w:w="62" w:type="dxa"/>
              <w:bottom w:w="0" w:type="dxa"/>
              <w:right w:w="62" w:type="dxa"/>
            </w:tcMar>
          </w:tcPr>
          <w:p w:rsidR="00000000" w:rsidP="000B0AA5">
            <w:pPr>
              <w:pStyle w:val="BodyText"/>
              <w:rPr>
                <w:lang w:val="en-NZ"/>
              </w:rPr>
            </w:pPr>
            <w:r w:rsidRPr="000B0AA5">
              <w:t>Identify any additional damage revealed and decide how it can be made good</w:t>
            </w:r>
          </w:p>
        </w:tc>
      </w:tr>
      <w:tr w:rsidTr="000B0AA5">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0B0AA5">
            <w:pPr>
              <w:pStyle w:val="BodyText"/>
              <w:rPr>
                <w:lang w:val="en-NZ"/>
              </w:rPr>
            </w:pPr>
            <w:r w:rsidRPr="000B0AA5">
              <w:t>3.4</w:t>
            </w:r>
          </w:p>
        </w:tc>
        <w:tc>
          <w:tcPr>
            <w:tcW w:w="5610" w:type="dxa"/>
            <w:tcBorders>
              <w:top w:val="nil"/>
              <w:left w:val="nil"/>
              <w:bottom w:val="nil"/>
              <w:right w:val="nil"/>
            </w:tcBorders>
            <w:tcMar>
              <w:top w:w="0" w:type="dxa"/>
              <w:left w:w="62" w:type="dxa"/>
              <w:bottom w:w="0" w:type="dxa"/>
              <w:right w:w="62" w:type="dxa"/>
            </w:tcMar>
          </w:tcPr>
          <w:p w:rsidR="00000000" w:rsidP="000B0AA5">
            <w:pPr>
              <w:pStyle w:val="BodyText"/>
              <w:rPr>
                <w:lang w:val="en-NZ"/>
              </w:rPr>
            </w:pPr>
            <w:r w:rsidRPr="000B0AA5">
              <w:t>Negotiate with customer over any changes in job scope and cost</w:t>
            </w:r>
          </w:p>
        </w:tc>
      </w:tr>
      <w:tr w:rsidTr="000B0AA5">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0B0AA5">
            <w:pPr>
              <w:pStyle w:val="BodyText"/>
              <w:rPr>
                <w:lang w:val="en-NZ"/>
              </w:rPr>
            </w:pPr>
            <w:r w:rsidRPr="000B0AA5">
              <w:t>3.5</w:t>
            </w:r>
          </w:p>
        </w:tc>
        <w:tc>
          <w:tcPr>
            <w:tcW w:w="5610" w:type="dxa"/>
            <w:tcBorders>
              <w:top w:val="nil"/>
              <w:left w:val="nil"/>
              <w:bottom w:val="nil"/>
              <w:right w:val="nil"/>
            </w:tcBorders>
            <w:tcMar>
              <w:top w:w="0" w:type="dxa"/>
              <w:left w:w="62" w:type="dxa"/>
              <w:bottom w:w="0" w:type="dxa"/>
              <w:right w:w="62" w:type="dxa"/>
            </w:tcMar>
          </w:tcPr>
          <w:p w:rsidR="00000000" w:rsidP="000B0AA5">
            <w:pPr>
              <w:pStyle w:val="BodyText"/>
              <w:rPr>
                <w:lang w:val="en-NZ"/>
              </w:rPr>
            </w:pPr>
            <w:r w:rsidRPr="000B0AA5">
              <w:t>Make good/replace roof frame as required</w:t>
            </w:r>
          </w:p>
        </w:tc>
      </w:tr>
      <w:tr w:rsidTr="000B0AA5">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0B0AA5">
            <w:pPr>
              <w:pStyle w:val="BodyText"/>
              <w:rPr>
                <w:lang w:val="en-NZ"/>
              </w:rPr>
            </w:pPr>
            <w:r w:rsidRPr="000B0AA5">
              <w:t>3.6</w:t>
            </w:r>
          </w:p>
        </w:tc>
        <w:tc>
          <w:tcPr>
            <w:tcW w:w="5610" w:type="dxa"/>
            <w:tcBorders>
              <w:top w:val="nil"/>
              <w:left w:val="nil"/>
              <w:bottom w:val="nil"/>
              <w:right w:val="nil"/>
            </w:tcBorders>
            <w:tcMar>
              <w:top w:w="0" w:type="dxa"/>
              <w:left w:w="62" w:type="dxa"/>
              <w:bottom w:w="0" w:type="dxa"/>
              <w:right w:w="62" w:type="dxa"/>
            </w:tcMar>
          </w:tcPr>
          <w:p w:rsidR="00000000" w:rsidRPr="000B0AA5" w:rsidP="000B0AA5">
            <w:pPr>
              <w:pStyle w:val="BodyText"/>
            </w:pPr>
            <w:r w:rsidRPr="000B0AA5">
              <w:t>Ensure roof frame is fixed to wall/frame as appropriate</w:t>
            </w:r>
          </w:p>
        </w:tc>
      </w:tr>
    </w:tbl>
    <w:p w:rsidR="00000000" w:rsidRPr="000B0AA5" w:rsidP="000B0AA5">
      <w:pPr>
        <w:pStyle w:val="BodyText"/>
      </w:pPr>
    </w:p>
    <w:tbl>
      <w:tblPr>
        <w:tblW w:w="0" w:type="auto"/>
        <w:tblLayout w:type="fixed"/>
        <w:tblCellMar>
          <w:left w:w="62" w:type="dxa"/>
          <w:right w:w="62" w:type="dxa"/>
        </w:tblCellMar>
        <w:tblLook w:val="0000"/>
      </w:tblPr>
      <w:tblGrid>
        <w:gridCol w:w="678"/>
        <w:gridCol w:w="1962"/>
        <w:gridCol w:w="770"/>
        <w:gridCol w:w="5610"/>
      </w:tblGrid>
      <w:tr w:rsidTr="000B0AA5">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0B0AA5" w:rsidP="000B0AA5">
            <w:pPr>
              <w:pStyle w:val="BodyText"/>
            </w:pPr>
            <w:r w:rsidRPr="000B0AA5">
              <w:t>4</w:t>
            </w:r>
          </w:p>
        </w:tc>
        <w:tc>
          <w:tcPr>
            <w:tcW w:w="1962" w:type="dxa"/>
            <w:vMerge w:val="restart"/>
            <w:tcBorders>
              <w:top w:val="nil"/>
              <w:left w:val="nil"/>
              <w:bottom w:val="nil"/>
              <w:right w:val="nil"/>
            </w:tcBorders>
            <w:tcMar>
              <w:top w:w="0" w:type="dxa"/>
              <w:left w:w="62" w:type="dxa"/>
              <w:bottom w:w="0" w:type="dxa"/>
              <w:right w:w="62" w:type="dxa"/>
            </w:tcMar>
          </w:tcPr>
          <w:p w:rsidR="00000000" w:rsidP="000B0AA5">
            <w:pPr>
              <w:pStyle w:val="BodyText"/>
              <w:rPr>
                <w:lang w:val="en-NZ"/>
              </w:rPr>
            </w:pPr>
            <w:r w:rsidRPr="000B0AA5">
              <w:rPr>
                <w:rStyle w:val="SpecialBold"/>
              </w:rPr>
              <w:t>Replace roof/skin in accordance with devised procedures</w:t>
            </w:r>
          </w:p>
        </w:tc>
        <w:tc>
          <w:tcPr>
            <w:tcW w:w="770" w:type="dxa"/>
            <w:tcBorders>
              <w:top w:val="nil"/>
              <w:left w:val="nil"/>
              <w:bottom w:val="nil"/>
              <w:right w:val="nil"/>
            </w:tcBorders>
            <w:tcMar>
              <w:top w:w="0" w:type="dxa"/>
              <w:left w:w="62" w:type="dxa"/>
              <w:bottom w:w="0" w:type="dxa"/>
              <w:right w:w="62" w:type="dxa"/>
            </w:tcMar>
          </w:tcPr>
          <w:p w:rsidR="00000000" w:rsidP="000B0AA5">
            <w:pPr>
              <w:pStyle w:val="BodyText"/>
              <w:rPr>
                <w:lang w:val="en-NZ"/>
              </w:rPr>
            </w:pPr>
            <w:r w:rsidRPr="000B0AA5">
              <w:t>4.1</w:t>
            </w:r>
          </w:p>
        </w:tc>
        <w:tc>
          <w:tcPr>
            <w:tcW w:w="5610" w:type="dxa"/>
            <w:tcBorders>
              <w:top w:val="nil"/>
              <w:left w:val="nil"/>
              <w:bottom w:val="nil"/>
              <w:right w:val="nil"/>
            </w:tcBorders>
            <w:tcMar>
              <w:top w:w="0" w:type="dxa"/>
              <w:left w:w="62" w:type="dxa"/>
              <w:bottom w:w="0" w:type="dxa"/>
              <w:right w:w="62" w:type="dxa"/>
            </w:tcMar>
          </w:tcPr>
          <w:p w:rsidR="00000000" w:rsidP="000B0AA5">
            <w:pPr>
              <w:pStyle w:val="BodyText"/>
              <w:rPr>
                <w:lang w:val="en-NZ"/>
              </w:rPr>
            </w:pPr>
            <w:r w:rsidRPr="000B0AA5">
              <w:t>Use relevant hazard controls, including PPE</w:t>
            </w:r>
          </w:p>
        </w:tc>
      </w:tr>
      <w:tr w:rsidTr="000B0AA5">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0B0AA5">
            <w:pPr>
              <w:pStyle w:val="BodyText"/>
              <w:rPr>
                <w:lang w:val="en-NZ"/>
              </w:rPr>
            </w:pPr>
            <w:r w:rsidRPr="000B0AA5">
              <w:t>4.2</w:t>
            </w:r>
          </w:p>
        </w:tc>
        <w:tc>
          <w:tcPr>
            <w:tcW w:w="5610" w:type="dxa"/>
            <w:tcBorders>
              <w:top w:val="nil"/>
              <w:left w:val="nil"/>
              <w:bottom w:val="nil"/>
              <w:right w:val="nil"/>
            </w:tcBorders>
            <w:tcMar>
              <w:top w:w="0" w:type="dxa"/>
              <w:left w:w="62" w:type="dxa"/>
              <w:bottom w:w="0" w:type="dxa"/>
              <w:right w:w="62" w:type="dxa"/>
            </w:tcMar>
          </w:tcPr>
          <w:p w:rsidR="00000000" w:rsidP="000B0AA5">
            <w:pPr>
              <w:pStyle w:val="BodyText"/>
              <w:rPr>
                <w:lang w:val="en-NZ"/>
              </w:rPr>
            </w:pPr>
            <w:r w:rsidRPr="000B0AA5">
              <w:t>Replace roof/skin in accordance with the devised procedure</w:t>
            </w:r>
          </w:p>
        </w:tc>
      </w:tr>
      <w:tr w:rsidTr="000B0AA5">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0B0AA5">
            <w:pPr>
              <w:pStyle w:val="BodyText"/>
              <w:rPr>
                <w:lang w:val="en-NZ"/>
              </w:rPr>
            </w:pPr>
            <w:r w:rsidRPr="000B0AA5">
              <w:t>4.3</w:t>
            </w:r>
          </w:p>
        </w:tc>
        <w:tc>
          <w:tcPr>
            <w:tcW w:w="5610" w:type="dxa"/>
            <w:tcBorders>
              <w:top w:val="nil"/>
              <w:left w:val="nil"/>
              <w:bottom w:val="nil"/>
              <w:right w:val="nil"/>
            </w:tcBorders>
            <w:tcMar>
              <w:top w:w="0" w:type="dxa"/>
              <w:left w:w="62" w:type="dxa"/>
              <w:bottom w:w="0" w:type="dxa"/>
              <w:right w:w="62" w:type="dxa"/>
            </w:tcMar>
          </w:tcPr>
          <w:p w:rsidR="00000000" w:rsidP="000B0AA5">
            <w:pPr>
              <w:pStyle w:val="BodyText"/>
              <w:rPr>
                <w:lang w:val="en-NZ"/>
              </w:rPr>
            </w:pPr>
            <w:r w:rsidRPr="000B0AA5">
              <w:t>Trim as required</w:t>
            </w:r>
          </w:p>
        </w:tc>
      </w:tr>
      <w:tr w:rsidTr="000B0AA5">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0B0AA5">
            <w:pPr>
              <w:pStyle w:val="BodyText"/>
              <w:rPr>
                <w:lang w:val="en-NZ"/>
              </w:rPr>
            </w:pPr>
            <w:r w:rsidRPr="000B0AA5">
              <w:t>4.4</w:t>
            </w:r>
          </w:p>
        </w:tc>
        <w:tc>
          <w:tcPr>
            <w:tcW w:w="5610" w:type="dxa"/>
            <w:tcBorders>
              <w:top w:val="nil"/>
              <w:left w:val="nil"/>
              <w:bottom w:val="nil"/>
              <w:right w:val="nil"/>
            </w:tcBorders>
            <w:tcMar>
              <w:top w:w="0" w:type="dxa"/>
              <w:left w:w="62" w:type="dxa"/>
              <w:bottom w:w="0" w:type="dxa"/>
              <w:right w:w="62" w:type="dxa"/>
            </w:tcMar>
          </w:tcPr>
          <w:p w:rsidR="00000000" w:rsidP="000B0AA5">
            <w:pPr>
              <w:pStyle w:val="BodyText"/>
              <w:rPr>
                <w:lang w:val="en-NZ"/>
              </w:rPr>
            </w:pPr>
            <w:r w:rsidRPr="000B0AA5">
              <w:t>Ensure roof/skin is attached as required</w:t>
            </w:r>
          </w:p>
        </w:tc>
      </w:tr>
      <w:tr w:rsidTr="000B0AA5">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0B0AA5">
            <w:pPr>
              <w:pStyle w:val="BodyText"/>
              <w:rPr>
                <w:lang w:val="en-NZ"/>
              </w:rPr>
            </w:pPr>
            <w:r w:rsidRPr="000B0AA5">
              <w:t>4.5</w:t>
            </w:r>
          </w:p>
        </w:tc>
        <w:tc>
          <w:tcPr>
            <w:tcW w:w="5610" w:type="dxa"/>
            <w:tcBorders>
              <w:top w:val="nil"/>
              <w:left w:val="nil"/>
              <w:bottom w:val="nil"/>
              <w:right w:val="nil"/>
            </w:tcBorders>
            <w:tcMar>
              <w:top w:w="0" w:type="dxa"/>
              <w:left w:w="62" w:type="dxa"/>
              <w:bottom w:w="0" w:type="dxa"/>
              <w:right w:w="62" w:type="dxa"/>
            </w:tcMar>
          </w:tcPr>
          <w:p w:rsidR="00000000" w:rsidRPr="000B0AA5" w:rsidP="000B0AA5">
            <w:pPr>
              <w:pStyle w:val="BodyText"/>
            </w:pPr>
            <w:r w:rsidRPr="000B0AA5">
              <w:t>Ensure roof seals as required</w:t>
            </w:r>
          </w:p>
        </w:tc>
      </w:tr>
    </w:tbl>
    <w:p w:rsidR="00000000" w:rsidRPr="000B0AA5" w:rsidP="000B0AA5">
      <w:pPr>
        <w:pStyle w:val="BodyText"/>
      </w:pPr>
    </w:p>
    <w:tbl>
      <w:tblPr>
        <w:tblW w:w="0" w:type="auto"/>
        <w:tblLayout w:type="fixed"/>
        <w:tblCellMar>
          <w:left w:w="62" w:type="dxa"/>
          <w:right w:w="62" w:type="dxa"/>
        </w:tblCellMar>
        <w:tblLook w:val="0000"/>
      </w:tblPr>
      <w:tblGrid>
        <w:gridCol w:w="678"/>
        <w:gridCol w:w="1962"/>
        <w:gridCol w:w="770"/>
        <w:gridCol w:w="5610"/>
      </w:tblGrid>
      <w:tr w:rsidTr="000B0AA5">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0B0AA5" w:rsidP="000B0AA5">
            <w:pPr>
              <w:pStyle w:val="BodyText"/>
            </w:pPr>
            <w:r w:rsidRPr="000B0AA5">
              <w:t>5</w:t>
            </w:r>
          </w:p>
        </w:tc>
        <w:tc>
          <w:tcPr>
            <w:tcW w:w="1962" w:type="dxa"/>
            <w:vMerge w:val="restart"/>
            <w:tcBorders>
              <w:top w:val="nil"/>
              <w:left w:val="nil"/>
              <w:bottom w:val="nil"/>
              <w:right w:val="nil"/>
            </w:tcBorders>
            <w:tcMar>
              <w:top w:w="0" w:type="dxa"/>
              <w:left w:w="62" w:type="dxa"/>
              <w:bottom w:w="0" w:type="dxa"/>
              <w:right w:w="62" w:type="dxa"/>
            </w:tcMar>
          </w:tcPr>
          <w:p w:rsidR="00000000" w:rsidP="000B0AA5">
            <w:pPr>
              <w:pStyle w:val="BodyText"/>
              <w:rPr>
                <w:lang w:val="en-NZ"/>
              </w:rPr>
            </w:pPr>
            <w:r w:rsidRPr="000B0AA5">
              <w:rPr>
                <w:rStyle w:val="SpecialBold"/>
              </w:rPr>
              <w:t>Finish removal and replacement of roof</w:t>
            </w:r>
          </w:p>
        </w:tc>
        <w:tc>
          <w:tcPr>
            <w:tcW w:w="770" w:type="dxa"/>
            <w:tcBorders>
              <w:top w:val="nil"/>
              <w:left w:val="nil"/>
              <w:bottom w:val="nil"/>
              <w:right w:val="nil"/>
            </w:tcBorders>
            <w:tcMar>
              <w:top w:w="0" w:type="dxa"/>
              <w:left w:w="62" w:type="dxa"/>
              <w:bottom w:w="0" w:type="dxa"/>
              <w:right w:w="62" w:type="dxa"/>
            </w:tcMar>
          </w:tcPr>
          <w:p w:rsidR="00000000" w:rsidP="000B0AA5">
            <w:pPr>
              <w:pStyle w:val="BodyText"/>
              <w:rPr>
                <w:lang w:val="en-NZ"/>
              </w:rPr>
            </w:pPr>
            <w:r w:rsidRPr="000B0AA5">
              <w:t>5.1</w:t>
            </w:r>
          </w:p>
        </w:tc>
        <w:tc>
          <w:tcPr>
            <w:tcW w:w="5610" w:type="dxa"/>
            <w:tcBorders>
              <w:top w:val="nil"/>
              <w:left w:val="nil"/>
              <w:bottom w:val="nil"/>
              <w:right w:val="nil"/>
            </w:tcBorders>
            <w:tcMar>
              <w:top w:w="0" w:type="dxa"/>
              <w:left w:w="62" w:type="dxa"/>
              <w:bottom w:w="0" w:type="dxa"/>
              <w:right w:w="62" w:type="dxa"/>
            </w:tcMar>
          </w:tcPr>
          <w:p w:rsidR="00000000" w:rsidP="000B0AA5">
            <w:pPr>
              <w:pStyle w:val="BodyText"/>
              <w:rPr>
                <w:lang w:val="en-NZ"/>
              </w:rPr>
            </w:pPr>
            <w:r w:rsidRPr="000B0AA5">
              <w:t>Check roof has been refitted correctly and make any required adjustments</w:t>
            </w:r>
          </w:p>
        </w:tc>
      </w:tr>
      <w:tr w:rsidTr="000B0AA5">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0B0AA5">
            <w:pPr>
              <w:pStyle w:val="BodyText"/>
              <w:rPr>
                <w:lang w:val="en-NZ"/>
              </w:rPr>
            </w:pPr>
            <w:r w:rsidRPr="000B0AA5">
              <w:t>5.2</w:t>
            </w:r>
          </w:p>
        </w:tc>
        <w:tc>
          <w:tcPr>
            <w:tcW w:w="5610" w:type="dxa"/>
            <w:tcBorders>
              <w:top w:val="nil"/>
              <w:left w:val="nil"/>
              <w:bottom w:val="nil"/>
              <w:right w:val="nil"/>
            </w:tcBorders>
            <w:tcMar>
              <w:top w:w="0" w:type="dxa"/>
              <w:left w:w="62" w:type="dxa"/>
              <w:bottom w:w="0" w:type="dxa"/>
              <w:right w:w="62" w:type="dxa"/>
            </w:tcMar>
          </w:tcPr>
          <w:p w:rsidR="00000000" w:rsidP="000B0AA5">
            <w:pPr>
              <w:pStyle w:val="BodyText"/>
              <w:rPr>
                <w:lang w:val="en-NZ"/>
              </w:rPr>
            </w:pPr>
            <w:r w:rsidRPr="000B0AA5">
              <w:t>Clean up recreational vehicle and make ready for hand back to customer</w:t>
            </w:r>
          </w:p>
        </w:tc>
      </w:tr>
      <w:tr w:rsidTr="000B0AA5">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0B0AA5">
            <w:pPr>
              <w:pStyle w:val="BodyText"/>
              <w:rPr>
                <w:lang w:val="en-NZ"/>
              </w:rPr>
            </w:pPr>
            <w:r w:rsidRPr="000B0AA5">
              <w:t>5.3</w:t>
            </w:r>
          </w:p>
        </w:tc>
        <w:tc>
          <w:tcPr>
            <w:tcW w:w="5610" w:type="dxa"/>
            <w:tcBorders>
              <w:top w:val="nil"/>
              <w:left w:val="nil"/>
              <w:bottom w:val="nil"/>
              <w:right w:val="nil"/>
            </w:tcBorders>
            <w:tcMar>
              <w:top w:w="0" w:type="dxa"/>
              <w:left w:w="62" w:type="dxa"/>
              <w:bottom w:w="0" w:type="dxa"/>
              <w:right w:w="62" w:type="dxa"/>
            </w:tcMar>
          </w:tcPr>
          <w:p w:rsidR="00000000" w:rsidP="000B0AA5">
            <w:pPr>
              <w:pStyle w:val="BodyText"/>
              <w:rPr>
                <w:lang w:val="en-NZ"/>
              </w:rPr>
            </w:pPr>
            <w:r w:rsidRPr="000B0AA5">
              <w:t>Clean up work area, leaving it ready for the next job</w:t>
            </w:r>
          </w:p>
        </w:tc>
      </w:tr>
      <w:tr w:rsidTr="000B0AA5">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0B0AA5">
            <w:pPr>
              <w:pStyle w:val="BodyText"/>
              <w:rPr>
                <w:lang w:val="en-NZ"/>
              </w:rPr>
            </w:pPr>
            <w:r w:rsidRPr="000B0AA5">
              <w:t>5.4</w:t>
            </w:r>
          </w:p>
        </w:tc>
        <w:tc>
          <w:tcPr>
            <w:tcW w:w="5610" w:type="dxa"/>
            <w:tcBorders>
              <w:top w:val="nil"/>
              <w:left w:val="nil"/>
              <w:bottom w:val="nil"/>
              <w:right w:val="nil"/>
            </w:tcBorders>
            <w:tcMar>
              <w:top w:w="0" w:type="dxa"/>
              <w:left w:w="62" w:type="dxa"/>
              <w:bottom w:w="0" w:type="dxa"/>
              <w:right w:w="62" w:type="dxa"/>
            </w:tcMar>
          </w:tcPr>
          <w:p w:rsidR="00000000" w:rsidP="000B0AA5">
            <w:pPr>
              <w:pStyle w:val="BodyText"/>
              <w:rPr>
                <w:lang w:val="en-NZ"/>
              </w:rPr>
            </w:pPr>
            <w:r w:rsidRPr="000B0AA5">
              <w:t>Segregate and handle waste in accordance with procedures</w:t>
            </w:r>
          </w:p>
        </w:tc>
      </w:tr>
      <w:tr w:rsidTr="000B0AA5">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0B0AA5">
            <w:pPr>
              <w:pStyle w:val="BodyText"/>
              <w:rPr>
                <w:lang w:val="en-NZ"/>
              </w:rPr>
            </w:pPr>
            <w:r w:rsidRPr="000B0AA5">
              <w:t>5.5</w:t>
            </w:r>
          </w:p>
        </w:tc>
        <w:tc>
          <w:tcPr>
            <w:tcW w:w="5610" w:type="dxa"/>
            <w:tcBorders>
              <w:top w:val="nil"/>
              <w:left w:val="nil"/>
              <w:bottom w:val="nil"/>
              <w:right w:val="nil"/>
            </w:tcBorders>
            <w:tcMar>
              <w:top w:w="0" w:type="dxa"/>
              <w:left w:w="62" w:type="dxa"/>
              <w:bottom w:w="0" w:type="dxa"/>
              <w:right w:w="62" w:type="dxa"/>
            </w:tcMar>
          </w:tcPr>
          <w:p w:rsidR="00000000" w:rsidRPr="000B0AA5" w:rsidP="000B0AA5">
            <w:pPr>
              <w:pStyle w:val="BodyText"/>
            </w:pPr>
            <w:r w:rsidRPr="000B0AA5">
              <w:t>Complete any required documentation/records</w:t>
            </w:r>
          </w:p>
        </w:tc>
      </w:tr>
    </w:tbl>
    <w:p w:rsidR="00000000" w:rsidRPr="000B0AA5" w:rsidP="000B0AA5">
      <w:pPr>
        <w:pStyle w:val="BodyText"/>
      </w:pPr>
    </w:p>
    <w:p w:rsidR="00000000" w:rsidRPr="000B0AA5" w:rsidP="000B0AA5">
      <w:pPr>
        <w:pStyle w:val="AllowPageBreak"/>
      </w:pPr>
    </w:p>
    <w:p w:rsidR="00000000" w:rsidRPr="000B0AA5" w:rsidP="000B0AA5">
      <w:pPr>
        <w:pStyle w:val="Heading1"/>
      </w:pPr>
      <w:bookmarkStart w:id="7" w:name="O_850039"/>
      <w:bookmarkEnd w:id="7"/>
      <w:r w:rsidRPr="000B0AA5">
        <w:t>Foundation Skills</w:t>
      </w:r>
    </w:p>
    <w:p w:rsidR="00000000" w:rsidRPr="000B0AA5" w:rsidP="00C62EFD">
      <w:pPr>
        <w:pStyle w:val="BodyText"/>
      </w:pPr>
      <w:r w:rsidRPr="000B0AA5">
        <w:t>This section describes those language, literacy, numeracy and employment skills that are essential to performance.</w:t>
      </w:r>
    </w:p>
    <w:p w:rsidR="00000000" w:rsidRPr="000B0AA5" w:rsidP="00C62EFD">
      <w:pPr>
        <w:pStyle w:val="BodyText"/>
      </w:pPr>
      <w:r w:rsidRPr="000B0AA5">
        <w:t>Foundation skills essential to performance are explicit in the performance criteria of this unit of competency.</w:t>
      </w:r>
    </w:p>
    <w:p w:rsidR="00000000" w:rsidRPr="000B0AA5" w:rsidP="000B0AA5">
      <w:pPr>
        <w:pStyle w:val="Heading1"/>
      </w:pPr>
      <w:bookmarkStart w:id="8" w:name="O_850038"/>
      <w:bookmarkEnd w:id="8"/>
      <w:r w:rsidRPr="000B0AA5">
        <w:t>Range of Conditions</w:t>
      </w:r>
    </w:p>
    <w:tbl>
      <w:tblPr>
        <w:tblW w:w="0" w:type="auto"/>
        <w:tblCellMar>
          <w:left w:w="62" w:type="dxa"/>
          <w:right w:w="62" w:type="dxa"/>
        </w:tblCellMar>
        <w:tblLook w:val="0000"/>
      </w:tblPr>
      <w:tblGrid>
        <w:gridCol w:w="2511"/>
        <w:gridCol w:w="6685"/>
      </w:tblGrid>
      <w:tr w:rsidTr="00C62EFD">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P="000B0AA5">
            <w:pPr>
              <w:pStyle w:val="BodyText"/>
              <w:rPr>
                <w:lang w:val="en-NZ"/>
              </w:rPr>
            </w:pPr>
            <w:r w:rsidRPr="000B0AA5">
              <w:t>This field allows for different work environments and conditions that may affect performance. Essential operating conditions that may be present (depending on the work situation, needs of the candidate, accessibility of</w:t>
            </w:r>
            <w:r w:rsidRPr="000B0AA5">
              <w:t xml:space="preserve"> the item, and local industry and regional contexts) are included.</w:t>
            </w:r>
          </w:p>
        </w:tc>
      </w:tr>
      <w:tr w:rsidTr="00C62EFD">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0B0AA5">
            <w:pPr>
              <w:pStyle w:val="BodyText"/>
              <w:rPr>
                <w:lang w:val="en-NZ"/>
              </w:rPr>
            </w:pPr>
            <w:r w:rsidRPr="000B0AA5">
              <w:rPr>
                <w:rStyle w:val="SpecialBold"/>
              </w:rPr>
              <w:t>Regulatory framework</w:t>
            </w:r>
          </w:p>
        </w:tc>
        <w:tc>
          <w:tcPr>
            <w:tcW w:w="0" w:type="auto"/>
            <w:tcBorders>
              <w:top w:val="nil"/>
              <w:left w:val="nil"/>
              <w:bottom w:val="nil"/>
              <w:right w:val="nil"/>
            </w:tcBorders>
            <w:tcMar>
              <w:top w:w="0" w:type="dxa"/>
              <w:left w:w="62" w:type="dxa"/>
              <w:bottom w:w="0" w:type="dxa"/>
              <w:right w:w="62" w:type="dxa"/>
            </w:tcMar>
          </w:tcPr>
          <w:p w:rsidR="00000000" w:rsidRPr="000B0AA5" w:rsidP="000B0AA5">
            <w:pPr>
              <w:pStyle w:val="BodyText"/>
            </w:pPr>
            <w:r w:rsidRPr="000B0AA5">
              <w:t>The latest version of all legislation, regulations, industry codes of practice and Australian/international standards, or the version specified by the local regulator</w:t>
            </w:r>
            <w:r w:rsidRPr="000B0AA5">
              <w:t>y authority, must be used, and include one or more of the following:</w:t>
            </w:r>
          </w:p>
          <w:p w:rsidR="00000000" w:rsidRPr="000B0AA5" w:rsidP="000B0AA5">
            <w:pPr>
              <w:pStyle w:val="ListBullet"/>
            </w:pPr>
            <w:r w:rsidRPr="000B0AA5">
              <w:t>legislative requirements, including work health and safety (WHS)</w:t>
            </w:r>
          </w:p>
          <w:p w:rsidR="00000000" w:rsidRPr="000B0AA5" w:rsidP="000B0AA5">
            <w:pPr>
              <w:pStyle w:val="ListBullet"/>
            </w:pPr>
            <w:r w:rsidRPr="000B0AA5">
              <w:t>industry codes of practice and guidelines</w:t>
            </w:r>
          </w:p>
          <w:p w:rsidR="00000000" w:rsidRPr="000B0AA5" w:rsidP="000B0AA5">
            <w:pPr>
              <w:pStyle w:val="ListBullet"/>
            </w:pPr>
            <w:r w:rsidRPr="000B0AA5">
              <w:t xml:space="preserve">environmental regulations and guidelines </w:t>
            </w:r>
          </w:p>
          <w:p w:rsidR="00000000" w:rsidRPr="000B0AA5" w:rsidP="000B0AA5">
            <w:pPr>
              <w:pStyle w:val="ListBullet"/>
            </w:pPr>
            <w:r w:rsidRPr="000B0AA5">
              <w:t>Australian and other standards</w:t>
            </w:r>
          </w:p>
          <w:p w:rsidR="00000000" w:rsidRPr="000B0AA5" w:rsidP="000B0AA5">
            <w:pPr>
              <w:pStyle w:val="ListBullet"/>
            </w:pPr>
            <w:r w:rsidRPr="000B0AA5">
              <w:t>licence and certification requirements</w:t>
            </w:r>
          </w:p>
          <w:p w:rsidR="00000000" w:rsidP="000B0AA5">
            <w:pPr>
              <w:pStyle w:val="BodyText"/>
              <w:rPr>
                <w:lang w:val="en-NZ"/>
              </w:rPr>
            </w:pPr>
          </w:p>
        </w:tc>
      </w:tr>
      <w:tr w:rsidTr="00C62EFD">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0B0AA5" w:rsidP="000B0AA5">
            <w:pPr>
              <w:pStyle w:val="BodyText"/>
            </w:pPr>
            <w:r w:rsidRPr="000B0AA5">
              <w:rPr>
                <w:rStyle w:val="SpecialBold"/>
              </w:rPr>
              <w:t>Procedures</w:t>
            </w:r>
          </w:p>
          <w:p w:rsidR="00000000">
            <w:pPr>
              <w:pStyle w:val="BodyText"/>
              <w:keepLines w:val="0"/>
              <w:spacing w:before="0" w:after="0"/>
              <w:rPr>
                <w:rFonts w:ascii="Tahoma" w:hAnsi="Tahoma"/>
                <w:sz w:val="20"/>
                <w:lang w:val="en-NZ"/>
              </w:rPr>
            </w:pPr>
          </w:p>
        </w:tc>
        <w:tc>
          <w:tcPr>
            <w:tcW w:w="0" w:type="auto"/>
            <w:tcBorders>
              <w:top w:val="nil"/>
              <w:left w:val="nil"/>
              <w:bottom w:val="nil"/>
              <w:right w:val="nil"/>
            </w:tcBorders>
            <w:tcMar>
              <w:top w:w="0" w:type="dxa"/>
              <w:left w:w="62" w:type="dxa"/>
              <w:bottom w:w="0" w:type="dxa"/>
              <w:right w:w="62" w:type="dxa"/>
            </w:tcMar>
          </w:tcPr>
          <w:p w:rsidR="00000000" w:rsidRPr="000B0AA5" w:rsidP="000B0AA5">
            <w:pPr>
              <w:pStyle w:val="BodyText"/>
            </w:pPr>
            <w:r w:rsidRPr="000B0AA5">
              <w:t>All operations must be performed in accordance with relevant procedures.</w:t>
            </w:r>
          </w:p>
          <w:p w:rsidR="00000000" w:rsidRPr="000B0AA5" w:rsidP="000B0AA5">
            <w:pPr>
              <w:pStyle w:val="BodyText"/>
            </w:pPr>
          </w:p>
          <w:p w:rsidR="00000000" w:rsidRPr="000B0AA5" w:rsidP="000B0AA5">
            <w:pPr>
              <w:pStyle w:val="BodyText"/>
            </w:pPr>
            <w:r w:rsidRPr="000B0AA5">
              <w:t>Procedures are written, verbal, visual, computer-based or in some other form, and include one or more of the following:</w:t>
            </w:r>
          </w:p>
          <w:p w:rsidR="00000000" w:rsidRPr="000B0AA5" w:rsidP="000B0AA5">
            <w:pPr>
              <w:pStyle w:val="ListBullet"/>
            </w:pPr>
            <w:r w:rsidRPr="000B0AA5">
              <w:t>work ins</w:t>
            </w:r>
            <w:r w:rsidRPr="000B0AA5">
              <w:t>tructions</w:t>
            </w:r>
          </w:p>
          <w:p w:rsidR="00000000" w:rsidRPr="000B0AA5" w:rsidP="000B0AA5">
            <w:pPr>
              <w:pStyle w:val="ListBullet"/>
            </w:pPr>
            <w:r w:rsidRPr="000B0AA5">
              <w:t>standard operating procedures (SOPs)</w:t>
            </w:r>
          </w:p>
          <w:p w:rsidR="00000000" w:rsidRPr="000B0AA5" w:rsidP="000B0AA5">
            <w:pPr>
              <w:pStyle w:val="ListBullet"/>
            </w:pPr>
            <w:r w:rsidRPr="000B0AA5">
              <w:t>safe work method statements (SWMS)</w:t>
            </w:r>
          </w:p>
          <w:p w:rsidR="00000000" w:rsidRPr="000B0AA5" w:rsidP="000B0AA5">
            <w:pPr>
              <w:pStyle w:val="ListBullet"/>
            </w:pPr>
            <w:r w:rsidRPr="000B0AA5">
              <w:t>temporary instructions</w:t>
            </w:r>
          </w:p>
          <w:p w:rsidR="00000000" w:rsidRPr="000B0AA5" w:rsidP="000B0AA5">
            <w:pPr>
              <w:pStyle w:val="ListBullet"/>
            </w:pPr>
            <w:r w:rsidRPr="000B0AA5">
              <w:t>any similar instructions provided for the smooth running of the plant</w:t>
            </w:r>
          </w:p>
          <w:p w:rsidR="00000000" w:rsidP="000B0AA5">
            <w:pPr>
              <w:pStyle w:val="BodyText"/>
              <w:rPr>
                <w:lang w:val="en-NZ"/>
              </w:rPr>
            </w:pPr>
          </w:p>
        </w:tc>
      </w:tr>
      <w:tr w:rsidTr="00C62EFD">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0B0AA5" w:rsidP="000B0AA5">
            <w:pPr>
              <w:pStyle w:val="BodyText"/>
            </w:pPr>
            <w:r w:rsidRPr="000B0AA5">
              <w:rPr>
                <w:rStyle w:val="SpecialBold"/>
              </w:rPr>
              <w:t>Hazards</w:t>
            </w:r>
          </w:p>
          <w:p w:rsidR="00000000">
            <w:pPr>
              <w:pStyle w:val="BodyText"/>
              <w:keepLines w:val="0"/>
              <w:spacing w:before="0" w:after="0"/>
              <w:rPr>
                <w:rFonts w:ascii="Tahoma" w:hAnsi="Tahoma"/>
                <w:sz w:val="20"/>
                <w:lang w:val="en-NZ"/>
              </w:rPr>
            </w:pPr>
          </w:p>
        </w:tc>
        <w:tc>
          <w:tcPr>
            <w:tcW w:w="0" w:type="auto"/>
            <w:tcBorders>
              <w:top w:val="nil"/>
              <w:left w:val="nil"/>
              <w:bottom w:val="nil"/>
              <w:right w:val="nil"/>
            </w:tcBorders>
            <w:tcMar>
              <w:top w:w="0" w:type="dxa"/>
              <w:left w:w="62" w:type="dxa"/>
              <w:bottom w:w="0" w:type="dxa"/>
              <w:right w:w="62" w:type="dxa"/>
            </w:tcMar>
          </w:tcPr>
          <w:p w:rsidR="00000000" w:rsidRPr="000B0AA5" w:rsidP="000B0AA5">
            <w:pPr>
              <w:pStyle w:val="BodyText"/>
            </w:pPr>
            <w:r w:rsidRPr="000B0AA5">
              <w:t>Hazards include one or more of the following:</w:t>
            </w:r>
          </w:p>
          <w:p w:rsidR="00000000" w:rsidRPr="000B0AA5" w:rsidP="000B0AA5">
            <w:pPr>
              <w:pStyle w:val="ListBullet"/>
            </w:pPr>
            <w:r w:rsidRPr="000B0AA5">
              <w:t>heat, dust or other atmospheric hazards</w:t>
            </w:r>
          </w:p>
          <w:p w:rsidR="00000000" w:rsidRPr="000B0AA5" w:rsidP="000B0AA5">
            <w:pPr>
              <w:pStyle w:val="ListBullet"/>
            </w:pPr>
            <w:r w:rsidRPr="000B0AA5">
              <w:t>electricity</w:t>
            </w:r>
          </w:p>
          <w:p w:rsidR="00000000" w:rsidRPr="000B0AA5" w:rsidP="000B0AA5">
            <w:pPr>
              <w:pStyle w:val="ListBullet"/>
            </w:pPr>
            <w:r w:rsidRPr="000B0AA5">
              <w:t>gas</w:t>
            </w:r>
          </w:p>
          <w:p w:rsidR="00000000" w:rsidRPr="000B0AA5" w:rsidP="000B0AA5">
            <w:pPr>
              <w:pStyle w:val="ListBullet"/>
            </w:pPr>
            <w:r w:rsidRPr="000B0AA5">
              <w:t>equipment failures</w:t>
            </w:r>
          </w:p>
          <w:p w:rsidR="00000000" w:rsidRPr="000B0AA5" w:rsidP="000B0AA5">
            <w:pPr>
              <w:pStyle w:val="ListBullet"/>
            </w:pPr>
            <w:r w:rsidRPr="000B0AA5">
              <w:t>industrial (machinery, equipment and product)</w:t>
            </w:r>
          </w:p>
          <w:p w:rsidR="00000000" w:rsidRPr="000B0AA5" w:rsidP="000B0AA5">
            <w:pPr>
              <w:pStyle w:val="ListBullet"/>
            </w:pPr>
            <w:r w:rsidRPr="000B0AA5">
              <w:t>noise, rotational equipment or vibration</w:t>
            </w:r>
          </w:p>
          <w:p w:rsidR="00000000" w:rsidRPr="000B0AA5" w:rsidP="000B0AA5">
            <w:pPr>
              <w:pStyle w:val="ListBullet"/>
            </w:pPr>
            <w:r w:rsidRPr="000B0AA5">
              <w:t>hazardous products and materials</w:t>
            </w:r>
          </w:p>
          <w:p w:rsidR="00000000" w:rsidRPr="000B0AA5" w:rsidP="000B0AA5">
            <w:pPr>
              <w:pStyle w:val="ListBullet"/>
            </w:pPr>
            <w:r w:rsidRPr="000B0AA5">
              <w:t>unauthorised personnel</w:t>
            </w:r>
          </w:p>
          <w:p w:rsidR="00000000" w:rsidRPr="000B0AA5" w:rsidP="000B0AA5">
            <w:pPr>
              <w:pStyle w:val="ListBullet"/>
            </w:pPr>
            <w:r w:rsidRPr="000B0AA5">
              <w:t>sharp edges, protrusions or obstructions</w:t>
            </w:r>
          </w:p>
          <w:p w:rsidR="00000000" w:rsidRPr="000B0AA5" w:rsidP="000B0AA5">
            <w:pPr>
              <w:pStyle w:val="ListBullet"/>
            </w:pPr>
            <w:r w:rsidRPr="000B0AA5">
              <w:t>slippery surfaces, spills or leaks</w:t>
            </w:r>
          </w:p>
          <w:p w:rsidR="00000000" w:rsidRPr="000B0AA5" w:rsidP="000B0AA5">
            <w:pPr>
              <w:pStyle w:val="ListBullet"/>
            </w:pPr>
            <w:r w:rsidRPr="000B0AA5">
              <w:t>falls</w:t>
            </w:r>
          </w:p>
          <w:p w:rsidR="00000000" w:rsidRPr="000B0AA5" w:rsidP="000B0AA5">
            <w:pPr>
              <w:pStyle w:val="ListBullet"/>
            </w:pPr>
            <w:r w:rsidRPr="000B0AA5">
              <w:t>other hazards that might arise</w:t>
            </w:r>
          </w:p>
          <w:p w:rsidR="00000000" w:rsidP="000B0AA5">
            <w:pPr>
              <w:pStyle w:val="BodyText"/>
              <w:rPr>
                <w:lang w:val="en-NZ"/>
              </w:rPr>
            </w:pPr>
          </w:p>
        </w:tc>
      </w:tr>
      <w:tr w:rsidTr="00C62EFD">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0B0AA5" w:rsidP="000B0AA5">
            <w:pPr>
              <w:pStyle w:val="BodyText"/>
            </w:pPr>
            <w:r w:rsidRPr="000B0AA5">
              <w:rPr>
                <w:rStyle w:val="SpecialBold"/>
              </w:rPr>
              <w:t>Routine problems</w:t>
            </w:r>
          </w:p>
          <w:p w:rsidR="00000000">
            <w:pPr>
              <w:pStyle w:val="BodyText"/>
              <w:keepLines w:val="0"/>
              <w:spacing w:before="0" w:after="0"/>
              <w:rPr>
                <w:rFonts w:ascii="Tahoma" w:hAnsi="Tahoma"/>
                <w:sz w:val="20"/>
                <w:lang w:val="en-NZ"/>
              </w:rPr>
            </w:pPr>
          </w:p>
        </w:tc>
        <w:tc>
          <w:tcPr>
            <w:tcW w:w="0" w:type="auto"/>
            <w:tcBorders>
              <w:top w:val="nil"/>
              <w:left w:val="nil"/>
              <w:bottom w:val="nil"/>
              <w:right w:val="nil"/>
            </w:tcBorders>
            <w:tcMar>
              <w:top w:w="0" w:type="dxa"/>
              <w:left w:w="62" w:type="dxa"/>
              <w:bottom w:w="0" w:type="dxa"/>
              <w:right w:w="62" w:type="dxa"/>
            </w:tcMar>
          </w:tcPr>
          <w:p w:rsidR="00000000" w:rsidRPr="000B0AA5" w:rsidP="000B0AA5">
            <w:pPr>
              <w:pStyle w:val="BodyText"/>
            </w:pPr>
            <w:r w:rsidRPr="000B0AA5">
              <w:t xml:space="preserve">Routine problems must be resolved by applying known solutions. </w:t>
            </w:r>
          </w:p>
          <w:p w:rsidR="00000000" w:rsidRPr="000B0AA5" w:rsidP="000B0AA5">
            <w:pPr>
              <w:pStyle w:val="BodyText"/>
            </w:pPr>
          </w:p>
          <w:p w:rsidR="00000000" w:rsidRPr="000B0AA5" w:rsidP="000B0AA5">
            <w:pPr>
              <w:pStyle w:val="BodyText"/>
            </w:pPr>
            <w:r w:rsidRPr="000B0AA5">
              <w:t>Routine problems are predictable and include one or more o</w:t>
            </w:r>
            <w:r w:rsidRPr="000B0AA5">
              <w:t>f the following:</w:t>
            </w:r>
          </w:p>
          <w:p w:rsidR="00000000" w:rsidRPr="000B0AA5" w:rsidP="000B0AA5">
            <w:pPr>
              <w:pStyle w:val="ListBullet"/>
            </w:pPr>
            <w:r w:rsidRPr="000B0AA5">
              <w:t xml:space="preserve">equipment/plant/machine malfunction </w:t>
            </w:r>
          </w:p>
          <w:p w:rsidR="00000000" w:rsidRPr="000B0AA5" w:rsidP="000B0AA5">
            <w:pPr>
              <w:pStyle w:val="ListBullet"/>
            </w:pPr>
            <w:r w:rsidRPr="000B0AA5">
              <w:t>variations in process conditions</w:t>
            </w:r>
          </w:p>
          <w:p w:rsidR="00000000" w:rsidRPr="000B0AA5" w:rsidP="000B0AA5">
            <w:pPr>
              <w:pStyle w:val="ListBullet"/>
            </w:pPr>
            <w:r w:rsidRPr="000B0AA5">
              <w:t>variations in materials or contamination of materials</w:t>
            </w:r>
          </w:p>
          <w:p w:rsidR="00000000" w:rsidRPr="000B0AA5" w:rsidP="000B0AA5">
            <w:pPr>
              <w:pStyle w:val="ListBullet"/>
            </w:pPr>
            <w:r w:rsidRPr="000B0AA5">
              <w:t>equipment, tool, die or mould damage</w:t>
            </w:r>
          </w:p>
          <w:p w:rsidR="00000000" w:rsidRPr="000B0AA5" w:rsidP="000B0AA5">
            <w:pPr>
              <w:pStyle w:val="ListBullet"/>
            </w:pPr>
            <w:r w:rsidRPr="000B0AA5">
              <w:t xml:space="preserve">product faults </w:t>
            </w:r>
          </w:p>
          <w:p w:rsidR="00000000" w:rsidRPr="000B0AA5" w:rsidP="000B0AA5">
            <w:pPr>
              <w:pStyle w:val="ListBullet"/>
            </w:pPr>
            <w:r w:rsidRPr="000B0AA5">
              <w:t>tooling problems</w:t>
            </w:r>
          </w:p>
          <w:p w:rsidR="00000000" w:rsidRPr="000B0AA5" w:rsidP="000B0AA5">
            <w:pPr>
              <w:pStyle w:val="BodyText"/>
            </w:pPr>
          </w:p>
          <w:p w:rsidR="00000000" w:rsidRPr="000B0AA5" w:rsidP="000B0AA5">
            <w:pPr>
              <w:pStyle w:val="BodyText"/>
            </w:pPr>
            <w:r w:rsidRPr="000B0AA5">
              <w:t>Known solutions are drawn from one or more of the following:</w:t>
            </w:r>
          </w:p>
          <w:p w:rsidR="00000000" w:rsidRPr="000B0AA5" w:rsidP="000B0AA5">
            <w:pPr>
              <w:pStyle w:val="ListBullet"/>
            </w:pPr>
            <w:r w:rsidRPr="000B0AA5">
              <w:t>procedures</w:t>
            </w:r>
          </w:p>
          <w:p w:rsidR="00000000" w:rsidRPr="000B0AA5" w:rsidP="000B0AA5">
            <w:pPr>
              <w:pStyle w:val="ListBullet"/>
            </w:pPr>
            <w:r w:rsidRPr="000B0AA5">
              <w:t>training</w:t>
            </w:r>
          </w:p>
          <w:p w:rsidR="00000000" w:rsidRPr="000B0AA5" w:rsidP="000B0AA5">
            <w:pPr>
              <w:pStyle w:val="ListBullet"/>
            </w:pPr>
            <w:r w:rsidRPr="000B0AA5">
              <w:t>remembered experience</w:t>
            </w:r>
          </w:p>
          <w:p w:rsidR="00000000" w:rsidRPr="000B0AA5" w:rsidP="000B0AA5">
            <w:pPr>
              <w:pStyle w:val="BodyText"/>
            </w:pPr>
          </w:p>
          <w:p w:rsidR="00000000" w:rsidRPr="000B0AA5" w:rsidP="000B0AA5">
            <w:pPr>
              <w:pStyle w:val="BodyText"/>
            </w:pPr>
            <w:r w:rsidRPr="000B0AA5">
              <w:t>Non-routine problems must be reported according to relevant procedures.</w:t>
            </w:r>
          </w:p>
          <w:p w:rsidR="00000000" w:rsidRPr="000B0AA5" w:rsidP="000B0AA5">
            <w:pPr>
              <w:pStyle w:val="BodyText"/>
            </w:pPr>
          </w:p>
        </w:tc>
      </w:tr>
    </w:tbl>
    <w:p w:rsidR="00000000" w:rsidRPr="000B0AA5" w:rsidP="000B0AA5">
      <w:pPr>
        <w:pStyle w:val="BodyText"/>
      </w:pPr>
    </w:p>
    <w:p w:rsidR="00000000" w:rsidRPr="000B0AA5" w:rsidP="000B0AA5">
      <w:pPr>
        <w:pStyle w:val="AllowPageBreak"/>
      </w:pPr>
    </w:p>
    <w:p w:rsidR="00000000" w:rsidRPr="000B0AA5" w:rsidP="000B0AA5">
      <w:pPr>
        <w:pStyle w:val="Heading1"/>
      </w:pPr>
      <w:bookmarkStart w:id="9" w:name="O_850037"/>
      <w:bookmarkEnd w:id="9"/>
      <w:r w:rsidRPr="000B0AA5">
        <w:t>Unit Mapping Information</w:t>
      </w:r>
    </w:p>
    <w:p w:rsidR="00000000" w:rsidRPr="000B0AA5" w:rsidP="00C62EFD">
      <w:pPr>
        <w:pStyle w:val="BodyText"/>
      </w:pPr>
      <w:r w:rsidRPr="000B0AA5">
        <w:t>No equivalent unit</w:t>
      </w:r>
    </w:p>
    <w:p w:rsidR="00000000" w:rsidRPr="000B0AA5" w:rsidP="000B0AA5">
      <w:pPr>
        <w:pStyle w:val="Heading1"/>
      </w:pPr>
      <w:bookmarkStart w:id="10" w:name="O_850029"/>
      <w:bookmarkEnd w:id="10"/>
      <w:r w:rsidRPr="000B0AA5">
        <w:t>Links</w:t>
      </w:r>
    </w:p>
    <w:p w:rsidR="00000000" w:rsidRPr="000B0AA5" w:rsidP="00C62EFD">
      <w:pPr>
        <w:pStyle w:val="BodyText"/>
      </w:pPr>
      <w:r w:rsidRPr="000B0AA5">
        <w:t xml:space="preserve">Companion Volume implementation guides are found in VETNet - </w:t>
      </w:r>
      <w:r>
        <w:fldChar w:fldCharType="begin"/>
      </w:r>
      <w:r>
        <w:instrText xml:space="preserve"> HYPERLINK "https://vetnet.gov.au/Pages/TrainingDocs.aspx?q=d1287d36-dff4-4e9f-ad2c-9d6270054027" </w:instrText>
      </w:r>
      <w:r>
        <w:fldChar w:fldCharType="separate"/>
      </w:r>
      <w:r w:rsidRPr="009842F4">
        <w:rPr>
          <w:rStyle w:val="Hyperlink"/>
        </w:rPr>
        <w:t>https://vetnet.gov.au/Pages/TrainingDocs.aspx?q=d1287d36-dff4-4e9f-ad2c-9d6270054027</w:t>
      </w:r>
      <w:r>
        <w:fldChar w:fldCharType="end"/>
      </w:r>
    </w:p>
    <w:p w:rsidR="00000000" w:rsidRPr="000B0AA5" w:rsidP="00C62EFD">
      <w:pPr>
        <w:pStyle w:val="BodyText"/>
        <w:sectPr w:rsidSect="000B0AA5">
          <w:headerReference w:type="default" r:id="rId10"/>
          <w:footerReference w:type="default" r:id="rId11"/>
          <w:pgSz w:w="11908" w:h="16833"/>
          <w:pgMar w:top="1702" w:right="1418" w:bottom="1702" w:left="1418" w:header="992" w:footer="992" w:gutter="0"/>
          <w:cols w:space="720"/>
          <w:noEndnote/>
          <w:docGrid w:linePitch="299"/>
        </w:sectPr>
      </w:pPr>
    </w:p>
    <w:p w:rsidR="00000000" w:rsidRPr="000B0AA5" w:rsidP="000B0AA5">
      <w:pPr>
        <w:pStyle w:val="SuperHeading"/>
      </w:pPr>
      <w:r w:rsidRPr="000B0AA5">
        <w:t>Assessment Requirements for MSMRV350 Remove and r</w:t>
      </w:r>
      <w:r w:rsidRPr="000B0AA5">
        <w:t>eplace a recreational vehicle roof</w:t>
      </w:r>
    </w:p>
    <w:p w:rsidR="00000000" w:rsidRPr="000B0AA5" w:rsidP="000B0AA5">
      <w:pPr>
        <w:pStyle w:val="Heading1"/>
      </w:pPr>
      <w:bookmarkStart w:id="11" w:name="O_850032"/>
      <w:bookmarkEnd w:id="11"/>
      <w:r w:rsidRPr="000B0AA5">
        <w:t>Modification History</w:t>
      </w:r>
    </w:p>
    <w:p w:rsidR="00000000" w:rsidRPr="000B0AA5" w:rsidP="00C62EFD">
      <w:pPr>
        <w:pStyle w:val="BodyText"/>
      </w:pPr>
      <w:r w:rsidRPr="000B0AA5">
        <w:t>Release 1 - New unit.</w:t>
      </w:r>
    </w:p>
    <w:p w:rsidR="00000000" w:rsidRPr="000B0AA5" w:rsidP="000B0AA5">
      <w:pPr>
        <w:pStyle w:val="Heading1"/>
      </w:pPr>
      <w:bookmarkStart w:id="12" w:name="O_850035"/>
      <w:bookmarkEnd w:id="12"/>
      <w:r w:rsidRPr="000B0AA5">
        <w:t>Performance Evidence</w:t>
      </w:r>
    </w:p>
    <w:p w:rsidR="00000000" w:rsidRPr="000B0AA5" w:rsidP="00C62EFD">
      <w:pPr>
        <w:pStyle w:val="BodyText"/>
      </w:pPr>
      <w:r w:rsidRPr="000B0AA5">
        <w:t>Evidence required to demonstrate competence in this unit must be relevant to and satisfy the requirements of the elements and performance criteria and demonstrate the ability to:</w:t>
      </w:r>
    </w:p>
    <w:p w:rsidR="00000000" w:rsidRPr="000B0AA5" w:rsidP="000B0AA5">
      <w:pPr>
        <w:pStyle w:val="ListBullet"/>
      </w:pPr>
      <w:r w:rsidRPr="000B0AA5">
        <w:t>remove and refit a roof on at least three (3) recreational vehicles</w:t>
      </w:r>
    </w:p>
    <w:p w:rsidR="00000000" w:rsidRPr="000B0AA5" w:rsidP="000B0AA5">
      <w:pPr>
        <w:pStyle w:val="ListBullet"/>
      </w:pPr>
      <w:r w:rsidRPr="000B0AA5">
        <w:t>refurbis</w:t>
      </w:r>
      <w:r w:rsidRPr="000B0AA5">
        <w:t>h the roof frame on at least (3) three recreational vehicles</w:t>
      </w:r>
    </w:p>
    <w:p w:rsidR="00000000" w:rsidRPr="000B0AA5" w:rsidP="000B0AA5">
      <w:pPr>
        <w:pStyle w:val="ListBullet"/>
      </w:pPr>
      <w:r w:rsidRPr="000B0AA5">
        <w:t>interpret requirements and plan work</w:t>
      </w:r>
    </w:p>
    <w:p w:rsidR="00000000" w:rsidRPr="000B0AA5" w:rsidP="000B0AA5">
      <w:pPr>
        <w:pStyle w:val="ListBullet"/>
      </w:pPr>
      <w:r w:rsidRPr="000B0AA5">
        <w:t>identify hazards and apply relevant hazard controls</w:t>
      </w:r>
    </w:p>
    <w:p w:rsidR="00000000" w:rsidRPr="000B0AA5" w:rsidP="000B0AA5">
      <w:pPr>
        <w:pStyle w:val="ListBullet"/>
      </w:pPr>
      <w:r w:rsidRPr="000B0AA5">
        <w:t>recognise situations requiring action and take the appropriate action</w:t>
      </w:r>
    </w:p>
    <w:p w:rsidR="00000000" w:rsidRPr="000B0AA5" w:rsidP="000B0AA5">
      <w:pPr>
        <w:pStyle w:val="ListBullet"/>
      </w:pPr>
      <w:r w:rsidRPr="000B0AA5">
        <w:t>communicate effectively with customers, team/work group and supervisors.</w:t>
      </w:r>
    </w:p>
    <w:p w:rsidR="00000000" w:rsidRPr="000B0AA5" w:rsidP="000B0AA5">
      <w:pPr>
        <w:pStyle w:val="AllowPageBreak"/>
      </w:pPr>
    </w:p>
    <w:p w:rsidR="00000000" w:rsidRPr="000B0AA5" w:rsidP="000B0AA5">
      <w:pPr>
        <w:pStyle w:val="Heading1"/>
      </w:pPr>
      <w:bookmarkStart w:id="13" w:name="O_850034"/>
      <w:bookmarkEnd w:id="13"/>
      <w:r w:rsidRPr="000B0AA5">
        <w:t>Knowledge Evidence</w:t>
      </w:r>
    </w:p>
    <w:p w:rsidR="00000000" w:rsidRPr="000B0AA5" w:rsidP="00C62EFD">
      <w:pPr>
        <w:pStyle w:val="BodyText"/>
      </w:pPr>
      <w:r w:rsidRPr="000B0AA5">
        <w:t>Evidence must be provided that demonstrates knowledge of:</w:t>
      </w:r>
    </w:p>
    <w:p w:rsidR="00000000" w:rsidRPr="000B0AA5" w:rsidP="000B0AA5">
      <w:pPr>
        <w:pStyle w:val="ListBullet"/>
      </w:pPr>
      <w:r w:rsidRPr="000B0AA5">
        <w:t>hazards that may arise in the job/work environment</w:t>
      </w:r>
    </w:p>
    <w:p w:rsidR="00000000" w:rsidRPr="000B0AA5" w:rsidP="000B0AA5">
      <w:pPr>
        <w:pStyle w:val="ListBullet"/>
      </w:pPr>
      <w:r w:rsidRPr="000B0AA5">
        <w:t xml:space="preserve">removal, refurbishment and refitting </w:t>
      </w:r>
      <w:r w:rsidRPr="000B0AA5">
        <w:t>procedures and the reasons for those procedures</w:t>
      </w:r>
    </w:p>
    <w:p w:rsidR="00000000" w:rsidRPr="000B0AA5" w:rsidP="000B0AA5">
      <w:pPr>
        <w:pStyle w:val="ListBullet"/>
      </w:pPr>
      <w:r w:rsidRPr="000B0AA5">
        <w:t>materials and tools to be used and their correct usage</w:t>
      </w:r>
    </w:p>
    <w:p w:rsidR="00000000" w:rsidRPr="000B0AA5" w:rsidP="000B0AA5">
      <w:pPr>
        <w:pStyle w:val="ListBullet"/>
      </w:pPr>
      <w:r w:rsidRPr="000B0AA5">
        <w:t>checks and adjustments to be made.</w:t>
      </w:r>
    </w:p>
    <w:p w:rsidR="00000000" w:rsidRPr="000B0AA5" w:rsidP="000B0AA5">
      <w:pPr>
        <w:pStyle w:val="AllowPageBreak"/>
      </w:pPr>
    </w:p>
    <w:p w:rsidR="00000000" w:rsidRPr="000B0AA5" w:rsidP="000B0AA5">
      <w:pPr>
        <w:pStyle w:val="Heading1"/>
      </w:pPr>
      <w:bookmarkStart w:id="14" w:name="O_850033"/>
      <w:bookmarkEnd w:id="14"/>
      <w:r w:rsidRPr="000B0AA5">
        <w:t>Assessment Conditions</w:t>
      </w:r>
    </w:p>
    <w:p w:rsidR="00000000" w:rsidRPr="000B0AA5" w:rsidP="000B0AA5">
      <w:pPr>
        <w:pStyle w:val="ListBullet"/>
      </w:pPr>
      <w:r w:rsidRPr="000B0AA5">
        <w:t>The unit should be assessed holistically and the judgement of competence based</w:t>
      </w:r>
      <w:r w:rsidRPr="000B0AA5">
        <w:t xml:space="preserve"> on a holistic assessment of the evidence. </w:t>
      </w:r>
    </w:p>
    <w:p w:rsidR="00000000" w:rsidRPr="000B0AA5" w:rsidP="000B0AA5">
      <w:pPr>
        <w:pStyle w:val="ListBullet"/>
      </w:pPr>
      <w:r w:rsidRPr="000B0AA5">
        <w:t>The collection of performance evidence:</w:t>
      </w:r>
    </w:p>
    <w:p w:rsidR="00000000" w:rsidRPr="000B0AA5" w:rsidP="000B0AA5">
      <w:pPr>
        <w:pStyle w:val="ListBullet2"/>
      </w:pPr>
      <w:r w:rsidRPr="000B0AA5">
        <w:t>should occur over a range of situations which include typical disruptions to normal, smooth operation</w:t>
      </w:r>
    </w:p>
    <w:p w:rsidR="00000000" w:rsidRPr="000B0AA5" w:rsidP="000B0AA5">
      <w:pPr>
        <w:pStyle w:val="ListBullet2"/>
      </w:pPr>
      <w:r w:rsidRPr="000B0AA5">
        <w:t>will typically include a supervisor/third-party report or other evidence, focusing on consistent performance and problem recognition and solving. A supervisor/third-party report must be prepared by someone who has a direct, relevant, current relationship w</w:t>
      </w:r>
      <w:r w:rsidRPr="000B0AA5">
        <w:t xml:space="preserve">ith the person being assessed and who is in a position to form a judgement on workplace performance relevant to the unit of competency </w:t>
      </w:r>
    </w:p>
    <w:p w:rsidR="00000000" w:rsidRPr="000B0AA5" w:rsidP="000B0AA5">
      <w:pPr>
        <w:pStyle w:val="ListBullet2"/>
      </w:pPr>
      <w:r w:rsidRPr="000B0AA5">
        <w:t>may use industry-based simulation for all or part of the unit particularly where safety, lack of opportunity or signific</w:t>
      </w:r>
      <w:r w:rsidRPr="000B0AA5">
        <w:t>ant cost is an issue.</w:t>
      </w:r>
    </w:p>
    <w:p w:rsidR="00000000" w:rsidRPr="000B0AA5" w:rsidP="000B0AA5">
      <w:pPr>
        <w:pStyle w:val="ListBullet"/>
      </w:pPr>
      <w:r w:rsidRPr="000B0AA5">
        <w:t>Assessment should occur in operational workplace situations. Where this is not possible, or where personal safety or environmental damage are limiting factors, assessment must occur in a sufficiently rigorous simulated environment re</w:t>
      </w:r>
      <w:r w:rsidRPr="000B0AA5">
        <w:t xml:space="preserve">flecting realistic operational workplace conditions. This must cover all aspects of workplace performance, including environment, task skills, task management skills, contingency management skills and job role environment skills.  </w:t>
      </w:r>
    </w:p>
    <w:p w:rsidR="00000000" w:rsidRPr="000B0AA5" w:rsidP="000B0AA5">
      <w:pPr>
        <w:pStyle w:val="ListBullet"/>
      </w:pPr>
      <w:r w:rsidRPr="000B0AA5">
        <w:t>Knowledge evidence may b</w:t>
      </w:r>
      <w:r w:rsidRPr="000B0AA5">
        <w:t>e collected concurrently with performance evidence (provided a record is kept) or through an independent process, such as workbooks, written assessments or interviews (provided a record is kept).</w:t>
      </w:r>
    </w:p>
    <w:p w:rsidR="00000000" w:rsidRPr="000B0AA5" w:rsidP="000B0AA5">
      <w:pPr>
        <w:pStyle w:val="ListBullet"/>
      </w:pPr>
      <w:r w:rsidRPr="000B0AA5">
        <w:t>Assessment processes and techniques must be appropriate to t</w:t>
      </w:r>
      <w:r w:rsidRPr="000B0AA5">
        <w:t>he language, literacy and numeracy requirements of the work being performed and the needs of the candidate.</w:t>
      </w:r>
    </w:p>
    <w:p w:rsidR="00000000" w:rsidRPr="000B0AA5" w:rsidP="000B0AA5">
      <w:pPr>
        <w:pStyle w:val="ListBullet"/>
      </w:pPr>
      <w:r w:rsidRPr="000B0AA5">
        <w:t>Conditions for assessment must include access to all tools, equipment, materials and documentation required, including relevant workplace procedures</w:t>
      </w:r>
      <w:r w:rsidRPr="000B0AA5">
        <w:t>, product and manufacturing specifications associated with this unit.</w:t>
      </w:r>
    </w:p>
    <w:p w:rsidR="00000000" w:rsidRPr="000B0AA5" w:rsidP="000B0AA5">
      <w:pPr>
        <w:pStyle w:val="ListBullet"/>
      </w:pPr>
      <w:r w:rsidRPr="000B0AA5">
        <w:t>The regulatory framework will be reflected in workplace policies and procedures and is not required to be independently assessed.</w:t>
      </w:r>
    </w:p>
    <w:p w:rsidR="00000000" w:rsidRPr="000B0AA5" w:rsidP="000B0AA5">
      <w:pPr>
        <w:pStyle w:val="ListBullet"/>
      </w:pPr>
      <w:r w:rsidRPr="000B0AA5">
        <w:t xml:space="preserve">Foundation skills are integral to competent performance </w:t>
      </w:r>
      <w:r w:rsidRPr="000B0AA5">
        <w:t>of the unit and should not be assessed separately.</w:t>
      </w:r>
    </w:p>
    <w:p w:rsidR="00000000" w:rsidRPr="000B0AA5" w:rsidP="000B0AA5">
      <w:pPr>
        <w:pStyle w:val="ListBullet"/>
      </w:pPr>
      <w:r w:rsidRPr="000B0AA5">
        <w:t>As a minimum, assessors must satisfy the Standards for Registered Training Organisations 2015 assessor requirements.</w:t>
      </w:r>
    </w:p>
    <w:p w:rsidR="00000000" w:rsidRPr="000B0AA5" w:rsidP="000B0AA5">
      <w:pPr>
        <w:pStyle w:val="AllowPageBreak"/>
      </w:pPr>
    </w:p>
    <w:p w:rsidR="00000000" w:rsidRPr="000B0AA5" w:rsidP="000B0AA5">
      <w:pPr>
        <w:pStyle w:val="Heading1"/>
      </w:pPr>
      <w:bookmarkStart w:id="15" w:name="O_850031"/>
      <w:bookmarkEnd w:id="15"/>
      <w:r w:rsidRPr="000B0AA5">
        <w:t>Links</w:t>
      </w:r>
    </w:p>
    <w:p w:rsidR="00000000" w:rsidRPr="000B0AA5" w:rsidP="00C62EFD">
      <w:pPr>
        <w:pStyle w:val="BodyText"/>
      </w:pPr>
      <w:r w:rsidRPr="000B0AA5">
        <w:t xml:space="preserve">Companion Volume implementation guides are found in VETNet - </w:t>
      </w:r>
      <w:r>
        <w:fldChar w:fldCharType="begin"/>
      </w:r>
      <w:r>
        <w:instrText xml:space="preserve"> HYPERLINK "https://vetnet.gov.au/Pages/TrainingDocs.aspx?q=d1287d36-dff4-4e9f-ad2c-9d6270054027" </w:instrText>
      </w:r>
      <w:r>
        <w:fldChar w:fldCharType="separate"/>
      </w:r>
      <w:r w:rsidRPr="009842F4">
        <w:rPr>
          <w:rStyle w:val="Hyperlink"/>
        </w:rPr>
        <w:t>https://vetnet.gov.au/Pages/TrainingDocs.aspx?q=d1287d36-dff4-4e9f-ad2c-9d6270054027</w:t>
      </w:r>
      <w:r>
        <w:fldChar w:fldCharType="end"/>
      </w:r>
    </w:p>
    <w:p w:rsidR="00000000" w:rsidRPr="000B0AA5" w:rsidP="000B0AA5"/>
    <w:sectPr w:rsidSect="000B0AA5">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B0AA5">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B0AA5" w:rsidRPr="00C62EFD" w:rsidP="00C62EFD">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B0AA5">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62EFD" w:rsidP="000B0AA5">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C62EFD" w:rsidP="000B0AA5">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Manufacturing Industry Skills Alliance</w:t>
    </w:r>
    <w:r>
      <w:fldChar w:fldCharType="end"/>
    </w:r>
  </w:p>
  <w:p w:rsidR="00C62EFD" w:rsidP="000B0AA5">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B0AA5" w:rsidP="000B0AA5">
    <w:pPr>
      <w:pStyle w:val="Footer"/>
      <w:framePr w:wrap="around"/>
    </w:pPr>
    <w:r>
      <w:fldChar w:fldCharType="begin"/>
    </w:r>
    <w:r>
      <w:instrText xml:space="preserve"> DOCPROPERTY  Subject  \* MERGEFORMAT </w:instrText>
    </w:r>
    <w:r>
      <w:fldChar w:fldCharType="separate"/>
    </w:r>
    <w:r w:rsidR="00C62EFD">
      <w:t>Approved</w:t>
    </w:r>
    <w:r w:rsidR="00C62EFD">
      <w:fldChar w:fldCharType="end"/>
    </w:r>
    <w:r>
      <w:tab/>
      <w:t xml:space="preserve">Page </w:t>
    </w:r>
    <w:r>
      <w:fldChar w:fldCharType="begin"/>
    </w:r>
    <w:r>
      <w:instrText xml:space="preserve"> PAGE  \* Arabic  \* MERGEFORMAT </w:instrText>
    </w:r>
    <w:r>
      <w:fldChar w:fldCharType="separate"/>
    </w:r>
    <w:r w:rsidR="00C62EFD">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C62EFD">
      <w:rPr>
        <w:noProof/>
      </w:rPr>
      <w:t>5</w:t>
    </w:r>
    <w:r>
      <w:rPr>
        <w:noProof/>
      </w:rPr>
      <w:fldChar w:fldCharType="end"/>
    </w:r>
  </w:p>
  <w:p w:rsidR="000B0AA5" w:rsidP="000B0AA5">
    <w:pPr>
      <w:pStyle w:val="Footer"/>
      <w:framePr w:wrap="around"/>
    </w:pPr>
    <w:r>
      <w:t xml:space="preserve">© Commonwealth of Australia, </w:t>
    </w:r>
    <w:r>
      <w:fldChar w:fldCharType="begin"/>
    </w:r>
    <w:r>
      <w:instrText xml:space="preserve"> DATE  \@ "yyyy"  \* MERGEFORMAT </w:instrText>
    </w:r>
    <w:r>
      <w:fldChar w:fldCharType="separate"/>
    </w:r>
    <w:r w:rsidR="00C62EFD">
      <w:rPr>
        <w:noProof/>
      </w:rPr>
      <w:t>2025</w:t>
    </w:r>
    <w:r>
      <w:fldChar w:fldCharType="end"/>
    </w:r>
    <w:r>
      <w:tab/>
    </w:r>
    <w:r>
      <w:fldChar w:fldCharType="begin"/>
    </w:r>
    <w:r>
      <w:instrText xml:space="preserve"> DOCPROPERTY  Author  \* MERGEFORMAT </w:instrText>
    </w:r>
    <w:r>
      <w:fldChar w:fldCharType="separate"/>
    </w:r>
    <w:r w:rsidR="00C62EFD">
      <w:t>Manufacturing Industry Skills Alliance</w:t>
    </w:r>
    <w:r w:rsidR="00C62EFD">
      <w:fldChar w:fldCharType="end"/>
    </w:r>
  </w:p>
  <w:p w:rsidR="000B0AA5" w:rsidP="000B0AA5">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B0AA5">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62EFD"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0B0AA5" w:rsidRPr="00C62EFD" w:rsidP="00C62EFD">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B0AA5">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62EFD" w:rsidRPr="002D2AF8" w:rsidP="000B0AA5">
    <w:pPr>
      <w:pStyle w:val="Header"/>
      <w:framePr w:wrap="around"/>
    </w:pPr>
    <w:r>
      <w:fldChar w:fldCharType="begin"/>
    </w:r>
    <w:r>
      <w:instrText xml:space="preserve"> TITLE   \* MERGEFORMAT </w:instrText>
    </w:r>
    <w:r>
      <w:fldChar w:fldCharType="separate"/>
    </w:r>
    <w:r>
      <w:t>MSMRV350 Remove and replace a recreational vehicle roof</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C62EFD" w:rsidP="000B0AA5">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B0AA5" w:rsidRPr="002D2AF8" w:rsidP="000B0AA5">
    <w:pPr>
      <w:pStyle w:val="Header"/>
      <w:framePr w:wrap="around"/>
    </w:pPr>
    <w:r>
      <w:fldChar w:fldCharType="begin"/>
    </w:r>
    <w:r>
      <w:instrText xml:space="preserve"> TITLE   \* MERGEFORMAT </w:instrText>
    </w:r>
    <w:r>
      <w:fldChar w:fldCharType="separate"/>
    </w:r>
    <w:r w:rsidR="00C62EFD">
      <w:t>MSMRV350 Remove and replace a recreational vehicle roof</w:t>
    </w:r>
    <w:r w:rsidR="00C62EFD">
      <w:fldChar w:fldCharType="end"/>
    </w:r>
    <w:r>
      <w:tab/>
      <w:t xml:space="preserve">Date this document was generated: </w:t>
    </w:r>
    <w:r>
      <w:fldChar w:fldCharType="begin"/>
    </w:r>
    <w:r>
      <w:instrText xml:space="preserve"> CREATEDATE  \@ "d MMMM yyyy"  \* MERGEFORMAT </w:instrText>
    </w:r>
    <w:r>
      <w:fldChar w:fldCharType="separate"/>
    </w:r>
    <w:r w:rsidR="00C62EFD">
      <w:rPr>
        <w:noProof/>
      </w:rPr>
      <w:t>2 March 2025</w:t>
    </w:r>
    <w:r>
      <w:fldChar w:fldCharType="end"/>
    </w:r>
  </w:p>
  <w:p w:rsidR="000B0AA5" w:rsidP="000B0AA5">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F9D2990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6D1AF71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CEC4AF7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B0AA5"/>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0B0AA5"/>
    <w:pPr>
      <w:spacing w:before="360" w:after="60"/>
      <w:outlineLvl w:val="0"/>
    </w:pPr>
    <w:rPr>
      <w:sz w:val="32"/>
    </w:rPr>
  </w:style>
  <w:style w:type="paragraph" w:styleId="Heading2">
    <w:name w:val="heading 2"/>
    <w:basedOn w:val="HeadingBase"/>
    <w:next w:val="BodyText"/>
    <w:link w:val="Heading2Char"/>
    <w:qFormat/>
    <w:rsid w:val="000B0AA5"/>
    <w:pPr>
      <w:keepLines/>
      <w:spacing w:before="240" w:after="120"/>
      <w:outlineLvl w:val="1"/>
    </w:pPr>
    <w:rPr>
      <w:sz w:val="28"/>
      <w:szCs w:val="40"/>
    </w:rPr>
  </w:style>
  <w:style w:type="paragraph" w:styleId="Heading3">
    <w:name w:val="heading 3"/>
    <w:basedOn w:val="HeadingBase"/>
    <w:next w:val="BodyText"/>
    <w:link w:val="Heading3Char"/>
    <w:qFormat/>
    <w:rsid w:val="000B0AA5"/>
    <w:pPr>
      <w:spacing w:before="180" w:after="120"/>
      <w:outlineLvl w:val="2"/>
    </w:pPr>
    <w:rPr>
      <w:spacing w:val="-10"/>
      <w:kern w:val="32"/>
    </w:rPr>
  </w:style>
  <w:style w:type="paragraph" w:styleId="Heading4">
    <w:name w:val="heading 4"/>
    <w:basedOn w:val="HeadingBase"/>
    <w:next w:val="BodyText"/>
    <w:link w:val="Heading4Char"/>
    <w:qFormat/>
    <w:rsid w:val="000B0AA5"/>
    <w:pPr>
      <w:spacing w:before="160" w:after="120"/>
      <w:outlineLvl w:val="3"/>
    </w:pPr>
    <w:rPr>
      <w:sz w:val="22"/>
    </w:rPr>
  </w:style>
  <w:style w:type="paragraph" w:styleId="Heading5">
    <w:name w:val="heading 5"/>
    <w:basedOn w:val="HeadingBase"/>
    <w:next w:val="Normal"/>
    <w:link w:val="Heading5Char"/>
    <w:qFormat/>
    <w:rsid w:val="000B0AA5"/>
    <w:pPr>
      <w:spacing w:before="80"/>
      <w:outlineLvl w:val="4"/>
    </w:pPr>
    <w:rPr>
      <w:color w:val="918585"/>
      <w:sz w:val="20"/>
    </w:rPr>
  </w:style>
  <w:style w:type="paragraph" w:styleId="Heading6">
    <w:name w:val="heading 6"/>
    <w:basedOn w:val="HeadingBase"/>
    <w:next w:val="Normal"/>
    <w:link w:val="Heading6Char"/>
    <w:qFormat/>
    <w:rsid w:val="000B0AA5"/>
    <w:pPr>
      <w:spacing w:before="60"/>
      <w:outlineLvl w:val="5"/>
    </w:pPr>
    <w:rPr>
      <w:color w:val="918585"/>
      <w:sz w:val="20"/>
    </w:rPr>
  </w:style>
  <w:style w:type="paragraph" w:styleId="Heading7">
    <w:name w:val="heading 7"/>
    <w:basedOn w:val="Normal"/>
    <w:next w:val="Normal"/>
    <w:link w:val="Heading7Char"/>
    <w:qFormat/>
    <w:rsid w:val="000B0AA5"/>
    <w:pPr>
      <w:ind w:left="720"/>
      <w:outlineLvl w:val="6"/>
    </w:pPr>
    <w:rPr>
      <w:i/>
    </w:rPr>
  </w:style>
  <w:style w:type="paragraph" w:styleId="Heading8">
    <w:name w:val="heading 8"/>
    <w:basedOn w:val="Normal"/>
    <w:next w:val="Normal"/>
    <w:link w:val="Heading8Char"/>
    <w:qFormat/>
    <w:rsid w:val="000B0AA5"/>
    <w:pPr>
      <w:ind w:left="720"/>
      <w:outlineLvl w:val="7"/>
    </w:pPr>
    <w:rPr>
      <w:i/>
    </w:rPr>
  </w:style>
  <w:style w:type="paragraph" w:styleId="Heading9">
    <w:name w:val="heading 9"/>
    <w:basedOn w:val="Normal"/>
    <w:next w:val="Normal"/>
    <w:link w:val="Heading9Char"/>
    <w:qFormat/>
    <w:rsid w:val="000B0AA5"/>
    <w:pPr>
      <w:ind w:left="720"/>
      <w:outlineLvl w:val="8"/>
    </w:pPr>
    <w:rPr>
      <w:i/>
    </w:rPr>
  </w:style>
  <w:style w:type="character" w:default="1" w:styleId="DefaultParagraphFont">
    <w:name w:val="Default Paragraph Font"/>
    <w:uiPriority w:val="1"/>
    <w:unhideWhenUsed/>
    <w:rsid w:val="000B0AA5"/>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0B0AA5"/>
  </w:style>
  <w:style w:type="character" w:customStyle="1" w:styleId="Heading1Char">
    <w:name w:val="Heading 1 Char"/>
    <w:basedOn w:val="DefaultParagraphFont"/>
    <w:link w:val="Heading1"/>
    <w:rsid w:val="000B0AA5"/>
    <w:rPr>
      <w:rFonts w:ascii="Times New Roman" w:eastAsia="Times New Roman" w:hAnsi="Times New Roman" w:cs="Times New Roman"/>
      <w:b/>
      <w:sz w:val="32"/>
      <w:szCs w:val="20"/>
      <w:lang w:eastAsia="en-US"/>
    </w:rPr>
  </w:style>
  <w:style w:type="paragraph" w:styleId="BodyText">
    <w:name w:val="Body Text"/>
    <w:basedOn w:val="Normal"/>
    <w:link w:val="BodyTextChar"/>
    <w:rsid w:val="000B0AA5"/>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0B0AA5"/>
    <w:rPr>
      <w:rFonts w:ascii="Times New Roman" w:eastAsia="Times New Roman" w:hAnsi="Times New Roman" w:cs="Times New Roman"/>
      <w:sz w:val="24"/>
      <w:lang w:eastAsia="en-US"/>
    </w:rPr>
  </w:style>
  <w:style w:type="paragraph" w:styleId="ListBullet">
    <w:name w:val="List Bullet"/>
    <w:basedOn w:val="List"/>
    <w:rsid w:val="000B0AA5"/>
    <w:pPr>
      <w:numPr>
        <w:numId w:val="12"/>
      </w:numPr>
      <w:tabs>
        <w:tab w:val="clear" w:pos="340"/>
      </w:tabs>
      <w:spacing w:before="40" w:after="40"/>
    </w:pPr>
  </w:style>
  <w:style w:type="character" w:customStyle="1" w:styleId="SpecialBold">
    <w:name w:val="Special Bold"/>
    <w:basedOn w:val="DefaultParagraphFont"/>
    <w:rsid w:val="000B0AA5"/>
    <w:rPr>
      <w:b/>
      <w:spacing w:val="0"/>
    </w:rPr>
  </w:style>
  <w:style w:type="paragraph" w:styleId="ListBullet2">
    <w:name w:val="List Bullet 2"/>
    <w:basedOn w:val="List2"/>
    <w:rsid w:val="000B0AA5"/>
    <w:pPr>
      <w:numPr>
        <w:numId w:val="13"/>
      </w:numPr>
      <w:tabs>
        <w:tab w:val="clear" w:pos="680"/>
      </w:tabs>
    </w:pPr>
  </w:style>
  <w:style w:type="paragraph" w:customStyle="1" w:styleId="SuperHeading">
    <w:name w:val="SuperHeading"/>
    <w:basedOn w:val="Normal"/>
    <w:rsid w:val="000B0AA5"/>
    <w:pPr>
      <w:spacing w:before="240" w:after="120"/>
      <w:outlineLvl w:val="0"/>
    </w:pPr>
    <w:rPr>
      <w:rFonts w:ascii="Times New Roman" w:hAnsi="Times New Roman"/>
      <w:b/>
      <w:sz w:val="32"/>
    </w:rPr>
  </w:style>
  <w:style w:type="paragraph" w:customStyle="1" w:styleId="AllowPageBreak">
    <w:name w:val="AllowPageBreak"/>
    <w:rsid w:val="000B0AA5"/>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0B0AA5"/>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0B0AA5"/>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0B0AA5"/>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0B0AA5"/>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0B0AA5"/>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0B0AA5"/>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0B0AA5"/>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0B0AA5"/>
    <w:rPr>
      <w:rFonts w:ascii="Courier New" w:eastAsia="Times New Roman" w:hAnsi="Courier New" w:cs="Times New Roman"/>
      <w:i/>
      <w:szCs w:val="20"/>
      <w:lang w:eastAsia="en-US"/>
    </w:rPr>
  </w:style>
  <w:style w:type="paragraph" w:customStyle="1" w:styleId="HeadingBase">
    <w:name w:val="Heading Base"/>
    <w:rsid w:val="000B0AA5"/>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0B0AA5"/>
    <w:pPr>
      <w:tabs>
        <w:tab w:val="right" w:leader="dot" w:pos="9072"/>
      </w:tabs>
      <w:ind w:left="567"/>
    </w:pPr>
    <w:rPr>
      <w:szCs w:val="22"/>
    </w:rPr>
  </w:style>
  <w:style w:type="paragraph" w:customStyle="1" w:styleId="TOCBase">
    <w:name w:val="TOC Base"/>
    <w:rsid w:val="000B0AA5"/>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0B0AA5"/>
    <w:pPr>
      <w:tabs>
        <w:tab w:val="right" w:leader="dot" w:pos="9072"/>
      </w:tabs>
      <w:spacing w:before="40" w:after="40"/>
      <w:ind w:left="284"/>
    </w:pPr>
    <w:rPr>
      <w:rFonts w:ascii="Times New Roman" w:hAnsi="Times New Roman"/>
    </w:rPr>
  </w:style>
  <w:style w:type="paragraph" w:styleId="TOC1">
    <w:name w:val="toc 1"/>
    <w:basedOn w:val="TOCBase"/>
    <w:next w:val="Normal"/>
    <w:rsid w:val="000B0AA5"/>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0B0AA5"/>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0B0AA5"/>
    <w:rPr>
      <w:rFonts w:ascii="Times New Roman" w:eastAsia="Times New Roman" w:hAnsi="Times New Roman" w:cs="Times New Roman"/>
      <w:sz w:val="16"/>
      <w:lang w:eastAsia="en-US"/>
    </w:rPr>
  </w:style>
  <w:style w:type="paragraph" w:styleId="Title">
    <w:name w:val="Title"/>
    <w:basedOn w:val="HeadingBase"/>
    <w:link w:val="TitleChar"/>
    <w:qFormat/>
    <w:rsid w:val="000B0AA5"/>
    <w:pPr>
      <w:spacing w:before="5040"/>
      <w:jc w:val="center"/>
    </w:pPr>
    <w:rPr>
      <w:sz w:val="48"/>
      <w:szCs w:val="72"/>
      <w:lang w:val="en-US"/>
    </w:rPr>
  </w:style>
  <w:style w:type="character" w:customStyle="1" w:styleId="TitleChar">
    <w:name w:val="Title Char"/>
    <w:basedOn w:val="DefaultParagraphFont"/>
    <w:link w:val="Title"/>
    <w:rsid w:val="000B0AA5"/>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0B0AA5"/>
    <w:pPr>
      <w:tabs>
        <w:tab w:val="left" w:pos="3600"/>
        <w:tab w:val="left" w:pos="3958"/>
      </w:tabs>
    </w:pPr>
  </w:style>
  <w:style w:type="paragraph" w:styleId="List">
    <w:name w:val="List"/>
    <w:basedOn w:val="BodyText"/>
    <w:next w:val="BodyText"/>
    <w:rsid w:val="000B0AA5"/>
    <w:pPr>
      <w:tabs>
        <w:tab w:val="left" w:pos="340"/>
      </w:tabs>
      <w:spacing w:before="60" w:after="60"/>
      <w:ind w:left="340" w:hanging="340"/>
    </w:pPr>
  </w:style>
  <w:style w:type="paragraph" w:customStyle="1" w:styleId="Note">
    <w:name w:val="Note"/>
    <w:basedOn w:val="BodyText"/>
    <w:rsid w:val="000B0AA5"/>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0B0AA5"/>
    <w:pPr>
      <w:framePr w:wrap="auto" w:hAnchor="text" w:y="6049"/>
    </w:pPr>
    <w:rPr>
      <w:color w:val="000000"/>
      <w:sz w:val="40"/>
    </w:rPr>
  </w:style>
  <w:style w:type="paragraph" w:customStyle="1" w:styleId="TOCTitle">
    <w:name w:val="TOCTitle"/>
    <w:basedOn w:val="Heading1"/>
    <w:rsid w:val="000B0AA5"/>
    <w:pPr>
      <w:spacing w:after="240"/>
      <w:jc w:val="center"/>
      <w:outlineLvl w:val="9"/>
    </w:pPr>
    <w:rPr>
      <w:caps/>
    </w:rPr>
  </w:style>
  <w:style w:type="paragraph" w:customStyle="1" w:styleId="Version">
    <w:name w:val="Version"/>
    <w:rsid w:val="000B0AA5"/>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0B0AA5"/>
    <w:pPr>
      <w:keepNext w:val="0"/>
      <w:tabs>
        <w:tab w:val="right" w:pos="4176"/>
      </w:tabs>
      <w:ind w:left="198" w:hanging="198"/>
    </w:pPr>
    <w:rPr>
      <w:rFonts w:ascii="Garamond" w:hAnsi="Garamond"/>
    </w:rPr>
  </w:style>
  <w:style w:type="paragraph" w:styleId="IndexHeading">
    <w:name w:val="index heading"/>
    <w:basedOn w:val="Normal"/>
    <w:next w:val="Index1"/>
    <w:semiHidden/>
    <w:rsid w:val="000B0AA5"/>
    <w:pPr>
      <w:spacing w:before="120" w:after="120"/>
    </w:pPr>
    <w:rPr>
      <w:rFonts w:ascii="Arial" w:hAnsi="Arial"/>
      <w:b/>
      <w:color w:val="918585"/>
      <w:sz w:val="24"/>
    </w:rPr>
  </w:style>
  <w:style w:type="paragraph" w:styleId="Header">
    <w:name w:val="header"/>
    <w:basedOn w:val="Normal"/>
    <w:link w:val="HeaderChar"/>
    <w:rsid w:val="000B0AA5"/>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0B0AA5"/>
    <w:rPr>
      <w:rFonts w:ascii="Times New Roman" w:eastAsia="Times New Roman" w:hAnsi="Times New Roman" w:cs="Times New Roman"/>
      <w:sz w:val="16"/>
      <w:szCs w:val="20"/>
      <w:lang w:val="en-GB" w:eastAsia="en-US"/>
    </w:rPr>
  </w:style>
  <w:style w:type="paragraph" w:customStyle="1" w:styleId="Chapter">
    <w:name w:val="Chapter"/>
    <w:basedOn w:val="Normal"/>
    <w:rsid w:val="000B0AA5"/>
    <w:pPr>
      <w:spacing w:before="240"/>
    </w:pPr>
    <w:rPr>
      <w:rFonts w:ascii="Times New Roman" w:hAnsi="Times New Roman"/>
      <w:smallCaps/>
      <w:spacing w:val="80"/>
      <w:sz w:val="28"/>
    </w:rPr>
  </w:style>
  <w:style w:type="paragraph" w:customStyle="1" w:styleId="InChapter">
    <w:name w:val="InChapter"/>
    <w:basedOn w:val="Heading3"/>
    <w:rsid w:val="000B0AA5"/>
    <w:pPr>
      <w:spacing w:after="240"/>
      <w:outlineLvl w:val="9"/>
    </w:pPr>
    <w:rPr>
      <w:noProof/>
    </w:rPr>
  </w:style>
  <w:style w:type="paragraph" w:styleId="Index2">
    <w:name w:val="index 2"/>
    <w:basedOn w:val="Normal"/>
    <w:next w:val="Normal"/>
    <w:semiHidden/>
    <w:rsid w:val="000B0AA5"/>
    <w:pPr>
      <w:tabs>
        <w:tab w:val="right" w:pos="4176"/>
      </w:tabs>
      <w:ind w:left="568" w:hanging="284"/>
    </w:pPr>
    <w:rPr>
      <w:rFonts w:ascii="Garamond" w:hAnsi="Garamond"/>
    </w:rPr>
  </w:style>
  <w:style w:type="paragraph" w:customStyle="1" w:styleId="Byline">
    <w:name w:val="Byline"/>
    <w:rsid w:val="000B0AA5"/>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0B0AA5"/>
    <w:pPr>
      <w:tabs>
        <w:tab w:val="clear" w:pos="3600"/>
        <w:tab w:val="clear" w:pos="3958"/>
      </w:tabs>
      <w:jc w:val="right"/>
    </w:pPr>
  </w:style>
  <w:style w:type="character" w:styleId="Emphasis">
    <w:name w:val="Emphasis"/>
    <w:basedOn w:val="DefaultParagraphFont"/>
    <w:qFormat/>
    <w:rsid w:val="000B0AA5"/>
    <w:rPr>
      <w:i/>
    </w:rPr>
  </w:style>
  <w:style w:type="paragraph" w:styleId="Caption">
    <w:name w:val="caption"/>
    <w:basedOn w:val="BodyText"/>
    <w:next w:val="Normal"/>
    <w:qFormat/>
    <w:rsid w:val="000B0AA5"/>
    <w:pPr>
      <w:framePr w:w="2268" w:hSpace="181" w:vSpace="181" w:wrap="around" w:vAnchor="text" w:hAnchor="page" w:x="1135" w:y="285" w:anchorLock="1"/>
    </w:pPr>
    <w:rPr>
      <w:i/>
    </w:rPr>
  </w:style>
  <w:style w:type="paragraph" w:customStyle="1" w:styleId="MiniTOCTitle">
    <w:name w:val="MiniTOCTitle"/>
    <w:basedOn w:val="Heading4"/>
    <w:rsid w:val="000B0AA5"/>
    <w:pPr>
      <w:spacing w:before="240"/>
      <w:outlineLvl w:val="9"/>
    </w:pPr>
    <w:rPr>
      <w:noProof/>
      <w:sz w:val="24"/>
    </w:rPr>
  </w:style>
  <w:style w:type="paragraph" w:customStyle="1" w:styleId="MiniTOCItem">
    <w:name w:val="MiniTOCItem"/>
    <w:basedOn w:val="ListBullet"/>
    <w:rsid w:val="000B0AA5"/>
    <w:pPr>
      <w:numPr>
        <w:numId w:val="0"/>
      </w:numPr>
      <w:tabs>
        <w:tab w:val="right" w:leader="dot" w:pos="6521"/>
      </w:tabs>
      <w:spacing w:before="0" w:after="0"/>
    </w:pPr>
  </w:style>
  <w:style w:type="paragraph" w:customStyle="1" w:styleId="TOFTitle">
    <w:name w:val="TOFTitle"/>
    <w:basedOn w:val="TOCTitle"/>
    <w:rsid w:val="000B0AA5"/>
  </w:style>
  <w:style w:type="paragraph" w:styleId="TableofFigures">
    <w:name w:val="table of figures"/>
    <w:basedOn w:val="Normal"/>
    <w:next w:val="Normal"/>
    <w:semiHidden/>
    <w:rsid w:val="000B0AA5"/>
    <w:pPr>
      <w:tabs>
        <w:tab w:val="right" w:leader="dot" w:pos="9072"/>
      </w:tabs>
      <w:ind w:left="970" w:hanging="403"/>
    </w:pPr>
    <w:rPr>
      <w:rFonts w:ascii="Times New Roman" w:hAnsi="Times New Roman"/>
      <w:b/>
    </w:rPr>
  </w:style>
  <w:style w:type="paragraph" w:styleId="ListNumber">
    <w:name w:val="List Number"/>
    <w:basedOn w:val="List"/>
    <w:rsid w:val="000B0AA5"/>
    <w:pPr>
      <w:numPr>
        <w:numId w:val="15"/>
      </w:numPr>
      <w:tabs>
        <w:tab w:val="clear" w:pos="340"/>
      </w:tabs>
    </w:pPr>
  </w:style>
  <w:style w:type="character" w:customStyle="1" w:styleId="WingdingSymbols">
    <w:name w:val="Wingding Symbols"/>
    <w:rsid w:val="000B0AA5"/>
    <w:rPr>
      <w:rFonts w:ascii="Wingdings" w:hAnsi="Wingdings"/>
    </w:rPr>
  </w:style>
  <w:style w:type="paragraph" w:customStyle="1" w:styleId="TableHeading">
    <w:name w:val="Table Heading"/>
    <w:basedOn w:val="HeadingBase"/>
    <w:rsid w:val="000B0AA5"/>
    <w:pPr>
      <w:keepLines/>
      <w:pBdr>
        <w:bottom w:val="single" w:sz="6" w:space="1" w:color="918585"/>
      </w:pBdr>
      <w:spacing w:before="240"/>
    </w:pPr>
  </w:style>
  <w:style w:type="character" w:customStyle="1" w:styleId="HotSpot">
    <w:name w:val="HotSpot"/>
    <w:rsid w:val="000B0AA5"/>
    <w:rPr>
      <w:color w:val="0033CC"/>
      <w:u w:val="none"/>
    </w:rPr>
  </w:style>
  <w:style w:type="paragraph" w:customStyle="1" w:styleId="BodyTextRight">
    <w:name w:val="Body Text Right"/>
    <w:basedOn w:val="BodyText"/>
    <w:rsid w:val="000B0AA5"/>
    <w:pPr>
      <w:spacing w:before="0" w:after="0"/>
      <w:jc w:val="right"/>
    </w:pPr>
  </w:style>
  <w:style w:type="paragraph" w:styleId="Index3">
    <w:name w:val="index 3"/>
    <w:basedOn w:val="ListNumber2"/>
    <w:next w:val="Normal"/>
    <w:semiHidden/>
    <w:rsid w:val="000B0AA5"/>
    <w:pPr>
      <w:numPr>
        <w:numId w:val="0"/>
      </w:numPr>
      <w:tabs>
        <w:tab w:val="right" w:leader="dot" w:pos="4176"/>
      </w:tabs>
    </w:pPr>
  </w:style>
  <w:style w:type="paragraph" w:styleId="ListNumber2">
    <w:name w:val="List Number 2"/>
    <w:basedOn w:val="List2"/>
    <w:rsid w:val="000B0AA5"/>
    <w:pPr>
      <w:numPr>
        <w:numId w:val="10"/>
      </w:numPr>
      <w:tabs>
        <w:tab w:val="clear" w:pos="1060"/>
      </w:tabs>
    </w:pPr>
  </w:style>
  <w:style w:type="paragraph" w:customStyle="1" w:styleId="MarginNote">
    <w:name w:val="Margin Note"/>
    <w:basedOn w:val="BodyText"/>
    <w:rsid w:val="000B0AA5"/>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0B0AA5"/>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0B0AA5"/>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0B0AA5"/>
    <w:rPr>
      <w:sz w:val="32"/>
    </w:rPr>
  </w:style>
  <w:style w:type="paragraph" w:customStyle="1" w:styleId="HeadingProcedure">
    <w:name w:val="Heading Procedure"/>
    <w:basedOn w:val="HeadingBase"/>
    <w:next w:val="Normal"/>
    <w:rsid w:val="000B0AA5"/>
    <w:pPr>
      <w:tabs>
        <w:tab w:val="left" w:pos="0"/>
      </w:tabs>
      <w:spacing w:before="120" w:after="60"/>
    </w:pPr>
    <w:rPr>
      <w:i/>
      <w:color w:val="918585"/>
      <w:sz w:val="22"/>
    </w:rPr>
  </w:style>
  <w:style w:type="paragraph" w:customStyle="1" w:styleId="TableBodyText">
    <w:name w:val="Table Body Text"/>
    <w:basedOn w:val="BodyText"/>
    <w:rsid w:val="000B0AA5"/>
    <w:pPr>
      <w:spacing w:before="60" w:after="60"/>
    </w:pPr>
  </w:style>
  <w:style w:type="paragraph" w:styleId="ListContinue">
    <w:name w:val="List Continue"/>
    <w:basedOn w:val="List"/>
    <w:rsid w:val="000B0AA5"/>
    <w:pPr>
      <w:ind w:firstLine="0"/>
    </w:pPr>
  </w:style>
  <w:style w:type="paragraph" w:customStyle="1" w:styleId="ListNote">
    <w:name w:val="List Note"/>
    <w:basedOn w:val="List"/>
    <w:rsid w:val="000B0AA5"/>
    <w:pPr>
      <w:pBdr>
        <w:top w:val="single" w:sz="6" w:space="2" w:color="918585"/>
        <w:bottom w:val="single" w:sz="6" w:space="2" w:color="918585"/>
      </w:pBdr>
      <w:tabs>
        <w:tab w:val="left" w:pos="1021"/>
      </w:tabs>
      <w:ind w:firstLine="0"/>
    </w:pPr>
  </w:style>
  <w:style w:type="paragraph" w:customStyle="1" w:styleId="Warning">
    <w:name w:val="Warning"/>
    <w:basedOn w:val="BodyText"/>
    <w:rsid w:val="000B0AA5"/>
    <w:pPr>
      <w:shd w:val="clear" w:color="auto" w:fill="D9D9D9"/>
      <w:tabs>
        <w:tab w:val="left" w:pos="992"/>
      </w:tabs>
      <w:ind w:left="119" w:right="119"/>
    </w:pPr>
    <w:rPr>
      <w:sz w:val="20"/>
    </w:rPr>
  </w:style>
  <w:style w:type="paragraph" w:customStyle="1" w:styleId="MarginIcons">
    <w:name w:val="Margin Icons"/>
    <w:basedOn w:val="BodyText"/>
    <w:rsid w:val="000B0AA5"/>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0B0AA5"/>
    <w:rPr>
      <w:rFonts w:ascii="Courier New" w:hAnsi="Courier New"/>
    </w:rPr>
  </w:style>
  <w:style w:type="paragraph" w:customStyle="1" w:styleId="NoteBullet">
    <w:name w:val="Note Bullet"/>
    <w:basedOn w:val="Note"/>
    <w:rsid w:val="000B0AA5"/>
    <w:pPr>
      <w:tabs>
        <w:tab w:val="clear" w:pos="680"/>
      </w:tabs>
      <w:spacing w:before="60" w:after="60"/>
    </w:pPr>
  </w:style>
  <w:style w:type="paragraph" w:customStyle="1" w:styleId="SubHeading2">
    <w:name w:val="SubHeading2"/>
    <w:basedOn w:val="HeadingBase"/>
    <w:rsid w:val="000B0AA5"/>
    <w:pPr>
      <w:spacing w:before="240" w:after="60"/>
    </w:pPr>
    <w:rPr>
      <w:sz w:val="20"/>
    </w:rPr>
  </w:style>
  <w:style w:type="paragraph" w:customStyle="1" w:styleId="SubHeading1">
    <w:name w:val="SubHeading1"/>
    <w:basedOn w:val="HeadingBase"/>
    <w:rsid w:val="000B0AA5"/>
    <w:pPr>
      <w:spacing w:before="240" w:after="60"/>
    </w:pPr>
    <w:rPr>
      <w:color w:val="918585"/>
      <w:sz w:val="22"/>
    </w:rPr>
  </w:style>
  <w:style w:type="paragraph" w:customStyle="1" w:styleId="SideHeading">
    <w:name w:val="Side Heading"/>
    <w:basedOn w:val="HeadingBase"/>
    <w:rsid w:val="000B0AA5"/>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0B0AA5"/>
    <w:pPr>
      <w:tabs>
        <w:tab w:val="num" w:pos="360"/>
      </w:tabs>
    </w:pPr>
  </w:style>
  <w:style w:type="paragraph" w:styleId="PlainText">
    <w:name w:val="Plain Text"/>
    <w:basedOn w:val="Normal"/>
    <w:link w:val="PlainTextChar"/>
    <w:rsid w:val="000B0AA5"/>
    <w:rPr>
      <w:sz w:val="20"/>
    </w:rPr>
  </w:style>
  <w:style w:type="character" w:customStyle="1" w:styleId="PlainTextChar">
    <w:name w:val="Plain Text Char"/>
    <w:basedOn w:val="DefaultParagraphFont"/>
    <w:link w:val="PlainText"/>
    <w:rsid w:val="000B0AA5"/>
    <w:rPr>
      <w:rFonts w:ascii="Courier New" w:eastAsia="Times New Roman" w:hAnsi="Courier New" w:cs="Times New Roman"/>
      <w:sz w:val="20"/>
      <w:szCs w:val="20"/>
      <w:lang w:eastAsia="en-US"/>
    </w:rPr>
  </w:style>
  <w:style w:type="character" w:customStyle="1" w:styleId="MenuOption">
    <w:name w:val="Menu Option"/>
    <w:basedOn w:val="DefaultParagraphFont"/>
    <w:rsid w:val="000B0AA5"/>
    <w:rPr>
      <w:b/>
      <w:smallCaps/>
    </w:rPr>
  </w:style>
  <w:style w:type="paragraph" w:customStyle="1" w:styleId="TableListNumber">
    <w:name w:val="Table List Number"/>
    <w:basedOn w:val="ListNumber"/>
    <w:rsid w:val="000B0AA5"/>
    <w:pPr>
      <w:numPr>
        <w:numId w:val="0"/>
      </w:numPr>
    </w:pPr>
  </w:style>
  <w:style w:type="paragraph" w:styleId="TOC4">
    <w:name w:val="toc 4"/>
    <w:basedOn w:val="TOCBase"/>
    <w:next w:val="Normal"/>
    <w:semiHidden/>
    <w:rsid w:val="000B0AA5"/>
    <w:pPr>
      <w:tabs>
        <w:tab w:val="right" w:leader="dot" w:pos="9071"/>
      </w:tabs>
      <w:ind w:left="1701"/>
    </w:pPr>
  </w:style>
  <w:style w:type="paragraph" w:customStyle="1" w:styleId="ListAlpha">
    <w:name w:val="List Alpha"/>
    <w:basedOn w:val="List"/>
    <w:rsid w:val="000B0AA5"/>
    <w:pPr>
      <w:numPr>
        <w:numId w:val="9"/>
      </w:numPr>
    </w:pPr>
  </w:style>
  <w:style w:type="paragraph" w:customStyle="1" w:styleId="ListAlpha2">
    <w:name w:val="List Alpha 2"/>
    <w:basedOn w:val="List2"/>
    <w:rsid w:val="000B0AA5"/>
    <w:pPr>
      <w:numPr>
        <w:numId w:val="8"/>
      </w:numPr>
    </w:pPr>
  </w:style>
  <w:style w:type="paragraph" w:styleId="List2">
    <w:name w:val="List 2"/>
    <w:basedOn w:val="BodyText"/>
    <w:rsid w:val="000B0AA5"/>
    <w:pPr>
      <w:tabs>
        <w:tab w:val="left" w:pos="680"/>
      </w:tabs>
      <w:spacing w:before="60" w:after="60"/>
      <w:ind w:left="680" w:hanging="340"/>
    </w:pPr>
  </w:style>
  <w:style w:type="paragraph" w:styleId="List3">
    <w:name w:val="List 3"/>
    <w:basedOn w:val="BodyText"/>
    <w:rsid w:val="000B0AA5"/>
    <w:pPr>
      <w:tabs>
        <w:tab w:val="left" w:pos="1021"/>
      </w:tabs>
      <w:spacing w:before="60" w:after="60"/>
      <w:ind w:left="1020" w:hanging="340"/>
    </w:pPr>
  </w:style>
  <w:style w:type="paragraph" w:styleId="List4">
    <w:name w:val="List 4"/>
    <w:basedOn w:val="BodyText"/>
    <w:rsid w:val="000B0AA5"/>
    <w:pPr>
      <w:tabs>
        <w:tab w:val="left" w:pos="1361"/>
      </w:tabs>
      <w:spacing w:before="60" w:after="60"/>
      <w:ind w:left="1361" w:hanging="340"/>
    </w:pPr>
  </w:style>
  <w:style w:type="paragraph" w:styleId="List5">
    <w:name w:val="List 5"/>
    <w:basedOn w:val="BodyText"/>
    <w:rsid w:val="000B0AA5"/>
    <w:pPr>
      <w:tabs>
        <w:tab w:val="left" w:pos="1701"/>
      </w:tabs>
      <w:spacing w:before="60" w:after="60"/>
      <w:ind w:left="1701" w:hanging="340"/>
    </w:pPr>
  </w:style>
  <w:style w:type="paragraph" w:styleId="ListBullet3">
    <w:name w:val="List Bullet 3"/>
    <w:basedOn w:val="List3"/>
    <w:rsid w:val="000B0AA5"/>
    <w:pPr>
      <w:numPr>
        <w:numId w:val="14"/>
      </w:numPr>
      <w:tabs>
        <w:tab w:val="clear" w:pos="1021"/>
      </w:tabs>
      <w:ind w:left="1037" w:hanging="357"/>
    </w:pPr>
  </w:style>
  <w:style w:type="paragraph" w:styleId="ListBullet4">
    <w:name w:val="List Bullet 4"/>
    <w:basedOn w:val="List4"/>
    <w:rsid w:val="000B0AA5"/>
    <w:pPr>
      <w:numPr>
        <w:numId w:val="3"/>
      </w:numPr>
      <w:tabs>
        <w:tab w:val="clear" w:pos="1361"/>
      </w:tabs>
    </w:pPr>
  </w:style>
  <w:style w:type="paragraph" w:styleId="ListBullet5">
    <w:name w:val="List Bullet 5"/>
    <w:basedOn w:val="List5"/>
    <w:rsid w:val="000B0AA5"/>
    <w:pPr>
      <w:numPr>
        <w:numId w:val="4"/>
      </w:numPr>
    </w:pPr>
  </w:style>
  <w:style w:type="paragraph" w:styleId="ListContinue2">
    <w:name w:val="List Continue 2"/>
    <w:basedOn w:val="List2"/>
    <w:rsid w:val="000B0AA5"/>
    <w:pPr>
      <w:ind w:firstLine="0"/>
    </w:pPr>
  </w:style>
  <w:style w:type="paragraph" w:styleId="ListContinue3">
    <w:name w:val="List Continue 3"/>
    <w:basedOn w:val="List3"/>
    <w:rsid w:val="000B0AA5"/>
    <w:pPr>
      <w:ind w:left="1021" w:firstLine="0"/>
    </w:pPr>
  </w:style>
  <w:style w:type="paragraph" w:styleId="ListContinue4">
    <w:name w:val="List Continue 4"/>
    <w:basedOn w:val="List4"/>
    <w:rsid w:val="000B0AA5"/>
    <w:pPr>
      <w:ind w:firstLine="0"/>
    </w:pPr>
  </w:style>
  <w:style w:type="paragraph" w:styleId="ListContinue5">
    <w:name w:val="List Continue 5"/>
    <w:basedOn w:val="List5"/>
    <w:rsid w:val="000B0AA5"/>
    <w:pPr>
      <w:ind w:firstLine="0"/>
    </w:pPr>
  </w:style>
  <w:style w:type="paragraph" w:styleId="ListNumber3">
    <w:name w:val="List Number 3"/>
    <w:basedOn w:val="List3"/>
    <w:rsid w:val="000B0AA5"/>
    <w:pPr>
      <w:numPr>
        <w:numId w:val="5"/>
      </w:numPr>
    </w:pPr>
  </w:style>
  <w:style w:type="paragraph" w:styleId="ListNumber4">
    <w:name w:val="List Number 4"/>
    <w:basedOn w:val="List4"/>
    <w:rsid w:val="000B0AA5"/>
    <w:pPr>
      <w:numPr>
        <w:numId w:val="6"/>
      </w:numPr>
    </w:pPr>
  </w:style>
  <w:style w:type="paragraph" w:styleId="ListNumber5">
    <w:name w:val="List Number 5"/>
    <w:basedOn w:val="List5"/>
    <w:rsid w:val="000B0AA5"/>
    <w:pPr>
      <w:numPr>
        <w:numId w:val="7"/>
      </w:numPr>
    </w:pPr>
  </w:style>
  <w:style w:type="paragraph" w:styleId="BlockText">
    <w:name w:val="Block Text"/>
    <w:basedOn w:val="Normal"/>
    <w:rsid w:val="000B0AA5"/>
    <w:pPr>
      <w:spacing w:after="120"/>
      <w:ind w:left="1440" w:right="1440"/>
    </w:pPr>
  </w:style>
  <w:style w:type="character" w:customStyle="1" w:styleId="Subscript">
    <w:name w:val="Subscript"/>
    <w:basedOn w:val="DefaultParagraphFont"/>
    <w:rsid w:val="000B0AA5"/>
    <w:rPr>
      <w:sz w:val="16"/>
      <w:vertAlign w:val="subscript"/>
    </w:rPr>
  </w:style>
  <w:style w:type="character" w:customStyle="1" w:styleId="Superscript">
    <w:name w:val="Superscript"/>
    <w:basedOn w:val="DefaultParagraphFont"/>
    <w:rsid w:val="000B0AA5"/>
    <w:rPr>
      <w:sz w:val="16"/>
      <w:vertAlign w:val="superscript"/>
    </w:rPr>
  </w:style>
  <w:style w:type="character" w:customStyle="1" w:styleId="Symbols">
    <w:name w:val="Symbols"/>
    <w:basedOn w:val="DefaultParagraphFont"/>
    <w:rsid w:val="000B0AA5"/>
    <w:rPr>
      <w:rFonts w:ascii="Symbol" w:hAnsi="Symbol"/>
    </w:rPr>
  </w:style>
  <w:style w:type="character" w:customStyle="1" w:styleId="MenuOptions">
    <w:name w:val="Menu Options"/>
    <w:basedOn w:val="DefaultParagraphFont"/>
    <w:rsid w:val="000B0AA5"/>
    <w:rPr>
      <w:rFonts w:ascii="Arial Narrow" w:hAnsi="Arial Narrow"/>
      <w:smallCaps/>
    </w:rPr>
  </w:style>
  <w:style w:type="character" w:customStyle="1" w:styleId="Buttons">
    <w:name w:val="Buttons"/>
    <w:basedOn w:val="DefaultParagraphFont"/>
    <w:rsid w:val="000B0AA5"/>
    <w:rPr>
      <w:b/>
    </w:rPr>
  </w:style>
  <w:style w:type="character" w:customStyle="1" w:styleId="Underlined">
    <w:name w:val="Underlined"/>
    <w:basedOn w:val="DefaultParagraphFont"/>
    <w:rsid w:val="000B0AA5"/>
    <w:rPr>
      <w:u w:val="single"/>
    </w:rPr>
  </w:style>
  <w:style w:type="paragraph" w:customStyle="1" w:styleId="TableBodyTextRight">
    <w:name w:val="Table Body Text Right"/>
    <w:basedOn w:val="TableBodyText"/>
    <w:rsid w:val="000B0AA5"/>
    <w:pPr>
      <w:widowControl w:val="0"/>
      <w:autoSpaceDE w:val="0"/>
      <w:autoSpaceDN w:val="0"/>
      <w:adjustRightInd w:val="0"/>
      <w:jc w:val="right"/>
    </w:pPr>
    <w:rPr>
      <w:rFonts w:cs="Arial"/>
      <w:szCs w:val="18"/>
    </w:rPr>
  </w:style>
  <w:style w:type="paragraph" w:customStyle="1" w:styleId="CopyrightText">
    <w:name w:val="Copyright Text"/>
    <w:basedOn w:val="BodyText"/>
    <w:rsid w:val="000B0AA5"/>
    <w:rPr>
      <w:sz w:val="18"/>
    </w:rPr>
  </w:style>
  <w:style w:type="paragraph" w:customStyle="1" w:styleId="BodySmallRight">
    <w:name w:val="Body Small Right"/>
    <w:basedOn w:val="BodyTextRight"/>
    <w:rsid w:val="000B0AA5"/>
    <w:rPr>
      <w:sz w:val="18"/>
      <w:szCs w:val="18"/>
    </w:rPr>
  </w:style>
  <w:style w:type="paragraph" w:customStyle="1" w:styleId="MarginEdition">
    <w:name w:val="Margin Edition"/>
    <w:basedOn w:val="MarginNote"/>
    <w:rsid w:val="000B0AA5"/>
    <w:pPr>
      <w:spacing w:before="0" w:after="0"/>
    </w:pPr>
    <w:rPr>
      <w:rFonts w:ascii="Times New Roman" w:hAnsi="Times New Roman"/>
      <w:color w:val="999999"/>
    </w:rPr>
  </w:style>
  <w:style w:type="paragraph" w:customStyle="1" w:styleId="Spacer">
    <w:name w:val="Spacer"/>
    <w:basedOn w:val="Normal"/>
    <w:rsid w:val="000B0AA5"/>
    <w:rPr>
      <w:sz w:val="2"/>
      <w:szCs w:val="2"/>
    </w:rPr>
  </w:style>
  <w:style w:type="character" w:customStyle="1" w:styleId="Small">
    <w:name w:val="Small"/>
    <w:basedOn w:val="DefaultParagraphFont"/>
    <w:rsid w:val="000B0AA5"/>
    <w:rPr>
      <w:sz w:val="16"/>
    </w:rPr>
  </w:style>
  <w:style w:type="paragraph" w:customStyle="1" w:styleId="WideTable">
    <w:name w:val="Wide Table"/>
    <w:basedOn w:val="Normal"/>
    <w:rsid w:val="000B0AA5"/>
    <w:pPr>
      <w:ind w:left="-1418"/>
    </w:pPr>
    <w:rPr>
      <w:sz w:val="2"/>
      <w:szCs w:val="2"/>
    </w:rPr>
  </w:style>
  <w:style w:type="character" w:styleId="PageNumber">
    <w:name w:val="page number"/>
    <w:basedOn w:val="DefaultParagraphFont"/>
    <w:rsid w:val="000B0AA5"/>
  </w:style>
  <w:style w:type="paragraph" w:styleId="Quote">
    <w:name w:val="Quote"/>
    <w:basedOn w:val="Heading1"/>
    <w:link w:val="QuoteChar"/>
    <w:qFormat/>
    <w:rsid w:val="000B0AA5"/>
    <w:rPr>
      <w:b w:val="0"/>
      <w:sz w:val="72"/>
      <w:szCs w:val="72"/>
      <w:lang w:val="en-NZ"/>
    </w:rPr>
  </w:style>
  <w:style w:type="character" w:customStyle="1" w:styleId="QuoteChar">
    <w:name w:val="Quote Char"/>
    <w:basedOn w:val="DefaultParagraphFont"/>
    <w:link w:val="Quote"/>
    <w:rsid w:val="000B0AA5"/>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0B0AA5"/>
    <w:pPr>
      <w:pageBreakBefore/>
    </w:pPr>
  </w:style>
  <w:style w:type="paragraph" w:customStyle="1" w:styleId="Border">
    <w:name w:val="Border"/>
    <w:basedOn w:val="Normal"/>
    <w:qFormat/>
    <w:rsid w:val="000B0AA5"/>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0B0AA5"/>
    <w:rPr>
      <w:b/>
      <w:bCs/>
      <w:i/>
      <w:iCs/>
      <w:color w:val="auto"/>
    </w:rPr>
  </w:style>
  <w:style w:type="paragraph" w:styleId="IntenseQuote">
    <w:name w:val="Intense Quote"/>
    <w:basedOn w:val="Normal"/>
    <w:next w:val="Normal"/>
    <w:link w:val="IntenseQuoteChar"/>
    <w:uiPriority w:val="30"/>
    <w:qFormat/>
    <w:rsid w:val="000B0AA5"/>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0B0AA5"/>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0B0AA5"/>
    <w:rPr>
      <w:smallCaps/>
      <w:color w:val="auto"/>
      <w:u w:val="single"/>
    </w:rPr>
  </w:style>
  <w:style w:type="character" w:styleId="IntenseReference">
    <w:name w:val="Intense Reference"/>
    <w:basedOn w:val="DefaultParagraphFont"/>
    <w:uiPriority w:val="32"/>
    <w:qFormat/>
    <w:rsid w:val="000B0AA5"/>
    <w:rPr>
      <w:b/>
      <w:bCs/>
      <w:smallCaps/>
      <w:color w:val="auto"/>
      <w:spacing w:val="5"/>
      <w:u w:val="single"/>
    </w:rPr>
  </w:style>
  <w:style w:type="paragraph" w:customStyle="1" w:styleId="2ColumnHeading">
    <w:name w:val="2Column Heading"/>
    <w:basedOn w:val="BodyText"/>
    <w:qFormat/>
    <w:rsid w:val="000B0AA5"/>
    <w:pPr>
      <w:spacing w:after="60"/>
      <w:ind w:left="-2268"/>
    </w:pPr>
    <w:rPr>
      <w:b/>
    </w:rPr>
  </w:style>
  <w:style w:type="paragraph" w:customStyle="1" w:styleId="Heading1TOC">
    <w:name w:val="Heading1 TOC"/>
    <w:basedOn w:val="Normal"/>
    <w:qFormat/>
    <w:rsid w:val="000B0AA5"/>
    <w:pPr>
      <w:spacing w:before="240" w:after="120"/>
    </w:pPr>
    <w:rPr>
      <w:rFonts w:ascii="Times New Roman" w:hAnsi="Times New Roman"/>
      <w:b/>
      <w:sz w:val="32"/>
    </w:rPr>
  </w:style>
  <w:style w:type="paragraph" w:customStyle="1" w:styleId="Heading2TOC">
    <w:name w:val="Heading2 TOC"/>
    <w:basedOn w:val="Normal"/>
    <w:qFormat/>
    <w:rsid w:val="000B0AA5"/>
    <w:pPr>
      <w:spacing w:before="240" w:after="60"/>
    </w:pPr>
    <w:rPr>
      <w:rFonts w:ascii="Times New Roman" w:hAnsi="Times New Roman"/>
      <w:b/>
      <w:sz w:val="28"/>
    </w:rPr>
  </w:style>
  <w:style w:type="character" w:customStyle="1" w:styleId="Underline">
    <w:name w:val="Underline"/>
    <w:basedOn w:val="DefaultParagraphFont"/>
    <w:qFormat/>
    <w:rsid w:val="000B0AA5"/>
    <w:rPr>
      <w:u w:val="single"/>
    </w:rPr>
  </w:style>
  <w:style w:type="character" w:customStyle="1" w:styleId="BoldandItalics">
    <w:name w:val="Bold and Italics"/>
    <w:qFormat/>
    <w:rsid w:val="000B0AA5"/>
    <w:rPr>
      <w:b/>
      <w:i/>
      <w:u w:val="none"/>
    </w:rPr>
  </w:style>
  <w:style w:type="paragraph" w:styleId="BalloonText">
    <w:name w:val="Balloon Text"/>
    <w:basedOn w:val="Normal"/>
    <w:link w:val="BalloonTextChar"/>
    <w:rsid w:val="000B0AA5"/>
    <w:rPr>
      <w:rFonts w:ascii="Tahoma" w:hAnsi="Tahoma" w:cs="Tahoma"/>
      <w:sz w:val="16"/>
      <w:szCs w:val="16"/>
    </w:rPr>
  </w:style>
  <w:style w:type="character" w:customStyle="1" w:styleId="BalloonTextChar">
    <w:name w:val="Balloon Text Char"/>
    <w:basedOn w:val="DefaultParagraphFont"/>
    <w:link w:val="BalloonText"/>
    <w:rsid w:val="000B0AA5"/>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0B0AA5"/>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0B0AA5"/>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0B0AA5"/>
    <w:rPr>
      <w:b/>
      <w:color w:val="660033"/>
      <w:spacing w:val="0"/>
    </w:rPr>
  </w:style>
  <w:style w:type="paragraph" w:customStyle="1" w:styleId="Nameditemlist">
    <w:name w:val="Named item list"/>
    <w:basedOn w:val="BodyText"/>
    <w:qFormat/>
    <w:rsid w:val="000B0AA5"/>
    <w:pPr>
      <w:tabs>
        <w:tab w:val="left" w:pos="2835"/>
      </w:tabs>
      <w:ind w:left="2835" w:hanging="2835"/>
    </w:pPr>
  </w:style>
  <w:style w:type="paragraph" w:customStyle="1" w:styleId="BodyTextnopadding">
    <w:name w:val="Body Text no padding"/>
    <w:basedOn w:val="BodyText"/>
    <w:qFormat/>
    <w:rsid w:val="000B0AA5"/>
    <w:pPr>
      <w:spacing w:before="0" w:after="0"/>
    </w:pPr>
  </w:style>
  <w:style w:type="paragraph" w:customStyle="1" w:styleId="BodyTextBold">
    <w:name w:val="Body Text Bold"/>
    <w:basedOn w:val="BodyText"/>
    <w:qFormat/>
    <w:rsid w:val="000B0AA5"/>
    <w:rPr>
      <w:b/>
    </w:rPr>
  </w:style>
  <w:style w:type="character" w:styleId="Hyperlink">
    <w:name w:val="Hyperlink"/>
    <w:basedOn w:val="DefaultParagraphFont"/>
    <w:uiPriority w:val="99"/>
    <w:unhideWhenUsed/>
    <w:rsid w:val="00C62EFD"/>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5</Pages>
  <Words>1324</Words>
  <Characters>8025</Characters>
  <Application>Microsoft Office Word</Application>
  <DocSecurity>0</DocSecurity>
  <Lines>334</Lines>
  <Paragraphs>198</Paragraphs>
  <ScaleCrop>false</ScaleCrop>
  <Company>Author-it Software Corporation Ltd.</Company>
  <LinksUpToDate>false</LinksUpToDate>
  <CharactersWithSpaces>9151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MSMRV350 Remove and replace a recreational vehicle roof</dc:title>
  <dc:subject>Approved</dc:subject>
  <dc:creator>Manufacturing Industry Skills Alliance</dc:creator>
  <cp:keywords>Release: 1</cp:keywords>
  <dc:description>Review Date: 12 April 2008</dc:description>
  <cp:lastModifiedBy>HSD_TPCMSd.prod</cp:lastModifiedBy>
  <cp:revision>3</cp:revision>
  <dcterms:created xsi:type="dcterms:W3CDTF">2025-03-01T20:24:00Z</dcterms:created>
  <dcterms:modified xsi:type="dcterms:W3CDTF">2025-03-01T20:25:00Z</dcterms:modified>
</cp:coreProperties>
</file>