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52F9" w:rsidP="000152F9">
      <w:pPr>
        <w:pStyle w:val="Title"/>
      </w:pPr>
      <w:r>
        <w:fldChar w:fldCharType="begin"/>
      </w:r>
      <w:r>
        <w:instrText xml:space="preserve"> TITLE   \* MERGEFORMAT </w:instrText>
      </w:r>
      <w:r>
        <w:fldChar w:fldCharType="separate"/>
      </w:r>
      <w:r>
        <w:t>MSMRV324 Conduct final quality inspection for a recreational vehicle</w:t>
      </w:r>
      <w:r>
        <w:fldChar w:fldCharType="end"/>
      </w:r>
    </w:p>
    <w:p w:rsidR="000152F9" w:rsidP="000152F9">
      <w:pPr>
        <w:pStyle w:val="Version"/>
        <w:sectPr w:rsidSect="00FA6B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6BD9" w:rsidP="00FA6BD9">
      <w:pPr>
        <w:pStyle w:val="SuperHeading"/>
      </w:pPr>
      <w:r w:rsidRPr="00FA6BD9">
        <w:t>MSMRV324 Cond</w:t>
      </w:r>
      <w:r w:rsidRPr="00FA6BD9">
        <w:t>uct final quality inspection for a recreational vehicle</w:t>
      </w:r>
    </w:p>
    <w:p w:rsidR="00000000" w:rsidRPr="00FA6BD9" w:rsidP="00FA6BD9">
      <w:pPr>
        <w:pStyle w:val="Heading1"/>
      </w:pPr>
      <w:bookmarkStart w:id="1" w:name="O_849898"/>
      <w:bookmarkEnd w:id="1"/>
      <w:r w:rsidRPr="00FA6BD9">
        <w:t>Modification History</w:t>
      </w:r>
    </w:p>
    <w:p w:rsidR="00000000" w:rsidRPr="00FA6BD9" w:rsidP="000152F9">
      <w:pPr>
        <w:pStyle w:val="BodyText"/>
      </w:pPr>
      <w:r w:rsidRPr="00FA6BD9">
        <w:t>Release 1 - New unit.</w:t>
      </w:r>
    </w:p>
    <w:p w:rsidR="00000000" w:rsidRPr="00FA6BD9" w:rsidP="00FA6BD9">
      <w:pPr>
        <w:pStyle w:val="Heading1"/>
      </w:pPr>
      <w:bookmarkStart w:id="2" w:name="O_849906"/>
      <w:bookmarkEnd w:id="2"/>
      <w:r w:rsidRPr="00FA6BD9">
        <w:t>Application</w:t>
      </w:r>
    </w:p>
    <w:p w:rsidR="00000000" w:rsidRPr="00FA6BD9" w:rsidP="000152F9">
      <w:pPr>
        <w:pStyle w:val="BodyText"/>
      </w:pPr>
      <w:r w:rsidRPr="00FA6BD9">
        <w:t>This unit of competency covers the skills and knowledge required to conduct the final quality inspection of a recreational vehicle. The work will be carried out in a recreational vehicle manufacturing facility.</w:t>
      </w:r>
    </w:p>
    <w:p w:rsidR="00000000" w:rsidRPr="00FA6BD9" w:rsidP="000152F9">
      <w:pPr>
        <w:pStyle w:val="BodyText"/>
      </w:pPr>
      <w:r w:rsidRPr="00FA6BD9">
        <w:t>This unit of competency covers the preparati</w:t>
      </w:r>
      <w:r w:rsidRPr="00FA6BD9">
        <w:t>on for, inspection of, and making any required adjustments to a recreational vehicle.</w:t>
      </w:r>
    </w:p>
    <w:p w:rsidR="00000000" w:rsidRPr="00FA6BD9" w:rsidP="000152F9">
      <w:pPr>
        <w:pStyle w:val="BodyText"/>
      </w:pPr>
      <w:r w:rsidRPr="00FA6BD9">
        <w:t>The operator will be required to work to procedures, and follow plans/specifications for what is required.</w:t>
      </w:r>
    </w:p>
    <w:p w:rsidR="00000000" w:rsidRPr="00FA6BD9" w:rsidP="000152F9">
      <w:pPr>
        <w:pStyle w:val="BodyText"/>
      </w:pPr>
      <w:r w:rsidRPr="00FA6BD9">
        <w:t>This unit of competency applies to an individual working alon</w:t>
      </w:r>
      <w:r w:rsidRPr="00FA6BD9">
        <w:t>e or as part of a team/work group and working in liaison with other shift team members.</w:t>
      </w:r>
    </w:p>
    <w:p w:rsidR="00000000" w:rsidRPr="00FA6BD9" w:rsidP="000152F9">
      <w:pPr>
        <w:pStyle w:val="BodyText"/>
      </w:pPr>
      <w:r w:rsidRPr="00FA6BD9">
        <w:t>No licensing, legislative or certification requirements apply to this unit at the time of publication.</w:t>
      </w:r>
    </w:p>
    <w:p w:rsidR="00000000" w:rsidRPr="00FA6BD9" w:rsidP="00FA6BD9">
      <w:pPr>
        <w:pStyle w:val="Heading1"/>
      </w:pPr>
      <w:bookmarkStart w:id="3" w:name="O_849905"/>
      <w:bookmarkEnd w:id="3"/>
      <w:r w:rsidRPr="00FA6BD9">
        <w:t>Pre-requisite Unit</w:t>
      </w:r>
    </w:p>
    <w:p w:rsidR="00000000" w:rsidRPr="00FA6BD9" w:rsidP="000152F9">
      <w:pPr>
        <w:pStyle w:val="BodyText"/>
      </w:pPr>
      <w:r w:rsidRPr="00FA6BD9">
        <w:t>Nil</w:t>
      </w:r>
    </w:p>
    <w:p w:rsidR="00000000" w:rsidRPr="00FA6BD9" w:rsidP="00FA6BD9">
      <w:pPr>
        <w:pStyle w:val="Heading1"/>
      </w:pPr>
      <w:bookmarkStart w:id="4" w:name="O_849904"/>
      <w:bookmarkEnd w:id="4"/>
      <w:r w:rsidRPr="00FA6BD9">
        <w:t>Compete</w:t>
      </w:r>
      <w:r w:rsidRPr="00FA6BD9">
        <w:t>ncy Field</w:t>
      </w:r>
    </w:p>
    <w:p w:rsidR="00000000" w:rsidRPr="00FA6BD9" w:rsidP="000152F9">
      <w:pPr>
        <w:pStyle w:val="BodyText"/>
      </w:pPr>
      <w:r w:rsidRPr="00FA6BD9">
        <w:t>Operations</w:t>
      </w:r>
    </w:p>
    <w:p w:rsidR="00000000" w:rsidRPr="00FA6BD9" w:rsidP="00FA6BD9">
      <w:pPr>
        <w:pStyle w:val="Heading1"/>
      </w:pPr>
      <w:bookmarkStart w:id="5" w:name="O_849903"/>
      <w:bookmarkEnd w:id="5"/>
      <w:r w:rsidRPr="00FA6BD9">
        <w:t>Unit Sector</w:t>
      </w:r>
    </w:p>
    <w:p w:rsidR="00000000" w:rsidRPr="00FA6BD9" w:rsidP="00FA6BD9">
      <w:pPr>
        <w:pStyle w:val="Heading1"/>
      </w:pPr>
      <w:bookmarkStart w:id="6" w:name="O_849902"/>
      <w:bookmarkEnd w:id="6"/>
      <w:r w:rsidRPr="00FA6BD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A6BD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A6BD9">
            <w:pPr>
              <w:pStyle w:val="BodyText"/>
              <w:rPr>
                <w:lang w:val="en-NZ"/>
              </w:rPr>
            </w:pPr>
            <w:r w:rsidRPr="00FA6BD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A6BD9">
            <w:pPr>
              <w:pStyle w:val="BodyText"/>
              <w:rPr>
                <w:lang w:val="en-NZ"/>
              </w:rPr>
            </w:pPr>
            <w:r w:rsidRPr="00FA6BD9">
              <w:t>Performance criteria describe the performance needed to demonstrate achievement of the element</w:t>
            </w:r>
          </w:p>
        </w:tc>
      </w:tr>
      <w:tr w:rsidTr="00FA6BD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FA6BD9">
            <w:pPr>
              <w:pStyle w:val="BodyText"/>
              <w:rPr>
                <w:lang w:val="en-NZ"/>
              </w:rPr>
            </w:pPr>
          </w:p>
        </w:tc>
      </w:tr>
      <w:tr w:rsidTr="00FA6B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A6BD9" w:rsidP="00FA6BD9">
            <w:pPr>
              <w:pStyle w:val="BodyText"/>
            </w:pPr>
            <w:r w:rsidRPr="00FA6BD9">
              <w:t>1</w:t>
            </w:r>
          </w:p>
        </w:tc>
        <w:tc>
          <w:tcPr>
            <w:tcW w:w="1962" w:type="dxa"/>
            <w:vMerge w:val="restart"/>
            <w:tcBorders>
              <w:top w:val="nil"/>
              <w:left w:val="nil"/>
              <w:bottom w:val="nil"/>
              <w:right w:val="nil"/>
            </w:tcBorders>
            <w:tcMar>
              <w:top w:w="0" w:type="dxa"/>
              <w:left w:w="62" w:type="dxa"/>
              <w:bottom w:w="0" w:type="dxa"/>
              <w:right w:w="62" w:type="dxa"/>
            </w:tcMar>
          </w:tcPr>
          <w:p w:rsidR="00000000" w:rsidP="00FA6BD9">
            <w:pPr>
              <w:pStyle w:val="BodyText"/>
              <w:rPr>
                <w:lang w:val="en-NZ"/>
              </w:rPr>
            </w:pPr>
            <w:r w:rsidRPr="00FA6BD9">
              <w:rPr>
                <w:rStyle w:val="SpecialBold"/>
              </w:rPr>
              <w:t>Plan the work</w:t>
            </w:r>
          </w:p>
        </w:tc>
        <w:tc>
          <w:tcPr>
            <w:tcW w:w="770" w:type="dxa"/>
            <w:tcBorders>
              <w:top w:val="nil"/>
              <w:left w:val="nil"/>
              <w:bottom w:val="nil"/>
              <w:right w:val="nil"/>
            </w:tcBorders>
            <w:tcMar>
              <w:top w:w="0" w:type="dxa"/>
              <w:left w:w="62" w:type="dxa"/>
              <w:bottom w:w="0" w:type="dxa"/>
              <w:right w:w="62" w:type="dxa"/>
            </w:tcMar>
          </w:tcPr>
          <w:p w:rsidR="00000000" w:rsidP="00FA6BD9">
            <w:pPr>
              <w:pStyle w:val="BodyText"/>
              <w:rPr>
                <w:lang w:val="en-NZ"/>
              </w:rPr>
            </w:pPr>
            <w:r w:rsidRPr="00FA6BD9">
              <w:t>1.1</w:t>
            </w:r>
          </w:p>
        </w:tc>
        <w:tc>
          <w:tcPr>
            <w:tcW w:w="5610" w:type="dxa"/>
            <w:tcBorders>
              <w:top w:val="nil"/>
              <w:left w:val="nil"/>
              <w:bottom w:val="nil"/>
              <w:right w:val="nil"/>
            </w:tcBorders>
            <w:tcMar>
              <w:top w:w="0" w:type="dxa"/>
              <w:left w:w="62" w:type="dxa"/>
              <w:bottom w:w="0" w:type="dxa"/>
              <w:right w:w="62" w:type="dxa"/>
            </w:tcMar>
          </w:tcPr>
          <w:p w:rsidR="00000000" w:rsidP="00FA6BD9">
            <w:pPr>
              <w:pStyle w:val="BodyText"/>
              <w:rPr>
                <w:lang w:val="en-NZ"/>
              </w:rPr>
            </w:pPr>
            <w:r w:rsidRPr="00FA6BD9">
              <w:t>Review the inclusions and finish required of the recreational vehicle</w:t>
            </w:r>
          </w:p>
        </w:tc>
      </w:tr>
      <w:tr w:rsidTr="00FA6B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6BD9">
            <w:pPr>
              <w:pStyle w:val="BodyText"/>
              <w:rPr>
                <w:lang w:val="en-NZ"/>
              </w:rPr>
            </w:pPr>
            <w:r w:rsidRPr="00FA6BD9">
              <w:t>1.2</w:t>
            </w:r>
          </w:p>
        </w:tc>
        <w:tc>
          <w:tcPr>
            <w:tcW w:w="5610" w:type="dxa"/>
            <w:tcBorders>
              <w:top w:val="nil"/>
              <w:left w:val="nil"/>
              <w:bottom w:val="nil"/>
              <w:right w:val="nil"/>
            </w:tcBorders>
            <w:tcMar>
              <w:top w:w="0" w:type="dxa"/>
              <w:left w:w="62" w:type="dxa"/>
              <w:bottom w:w="0" w:type="dxa"/>
              <w:right w:w="62" w:type="dxa"/>
            </w:tcMar>
          </w:tcPr>
          <w:p w:rsidR="00000000" w:rsidP="00FA6BD9">
            <w:pPr>
              <w:pStyle w:val="BodyText"/>
              <w:rPr>
                <w:lang w:val="en-NZ"/>
              </w:rPr>
            </w:pPr>
            <w:r w:rsidRPr="00FA6BD9">
              <w:t>Check all work has been completed</w:t>
            </w:r>
          </w:p>
        </w:tc>
      </w:tr>
      <w:tr w:rsidTr="00FA6B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6BD9">
            <w:pPr>
              <w:pStyle w:val="BodyText"/>
              <w:rPr>
                <w:lang w:val="en-NZ"/>
              </w:rPr>
            </w:pPr>
            <w:r w:rsidRPr="00FA6BD9">
              <w:t>1.3</w:t>
            </w:r>
          </w:p>
        </w:tc>
        <w:tc>
          <w:tcPr>
            <w:tcW w:w="5610" w:type="dxa"/>
            <w:tcBorders>
              <w:top w:val="nil"/>
              <w:left w:val="nil"/>
              <w:bottom w:val="nil"/>
              <w:right w:val="nil"/>
            </w:tcBorders>
            <w:tcMar>
              <w:top w:w="0" w:type="dxa"/>
              <w:left w:w="62" w:type="dxa"/>
              <w:bottom w:w="0" w:type="dxa"/>
              <w:right w:w="62" w:type="dxa"/>
            </w:tcMar>
          </w:tcPr>
          <w:p w:rsidR="00000000" w:rsidP="00FA6BD9">
            <w:pPr>
              <w:pStyle w:val="BodyText"/>
              <w:rPr>
                <w:lang w:val="en-NZ"/>
              </w:rPr>
            </w:pPr>
            <w:r w:rsidRPr="00FA6BD9">
              <w:t>Check any required inspection and adjustment tools are available at the worksite</w:t>
            </w:r>
          </w:p>
        </w:tc>
      </w:tr>
      <w:tr w:rsidTr="00FA6B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6BD9">
            <w:pPr>
              <w:pStyle w:val="BodyText"/>
              <w:rPr>
                <w:lang w:val="en-NZ"/>
              </w:rPr>
            </w:pPr>
            <w:r w:rsidRPr="00FA6BD9">
              <w:t>1.4</w:t>
            </w:r>
          </w:p>
        </w:tc>
        <w:tc>
          <w:tcPr>
            <w:tcW w:w="5610" w:type="dxa"/>
            <w:tcBorders>
              <w:top w:val="nil"/>
              <w:left w:val="nil"/>
              <w:bottom w:val="nil"/>
              <w:right w:val="nil"/>
            </w:tcBorders>
            <w:tcMar>
              <w:top w:w="0" w:type="dxa"/>
              <w:left w:w="62" w:type="dxa"/>
              <w:bottom w:w="0" w:type="dxa"/>
              <w:right w:w="62" w:type="dxa"/>
            </w:tcMar>
          </w:tcPr>
          <w:p w:rsidR="00000000" w:rsidP="00FA6BD9">
            <w:pPr>
              <w:pStyle w:val="BodyText"/>
              <w:rPr>
                <w:lang w:val="en-NZ"/>
              </w:rPr>
            </w:pPr>
            <w:r w:rsidRPr="00FA6BD9">
              <w:t>Identify any hazards and the related hazard controls</w:t>
            </w:r>
          </w:p>
        </w:tc>
      </w:tr>
      <w:tr w:rsidTr="00FA6B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6BD9">
            <w:pPr>
              <w:pStyle w:val="BodyText"/>
              <w:rPr>
                <w:lang w:val="en-NZ"/>
              </w:rPr>
            </w:pPr>
            <w:r w:rsidRPr="00FA6BD9">
              <w:t>1.5</w:t>
            </w:r>
          </w:p>
        </w:tc>
        <w:tc>
          <w:tcPr>
            <w:tcW w:w="5610" w:type="dxa"/>
            <w:tcBorders>
              <w:top w:val="nil"/>
              <w:left w:val="nil"/>
              <w:bottom w:val="nil"/>
              <w:right w:val="nil"/>
            </w:tcBorders>
            <w:tcMar>
              <w:top w:w="0" w:type="dxa"/>
              <w:left w:w="62" w:type="dxa"/>
              <w:bottom w:w="0" w:type="dxa"/>
              <w:right w:w="62" w:type="dxa"/>
            </w:tcMar>
          </w:tcPr>
          <w:p w:rsidR="00000000" w:rsidP="00FA6BD9">
            <w:pPr>
              <w:pStyle w:val="BodyText"/>
              <w:rPr>
                <w:lang w:val="en-NZ"/>
              </w:rPr>
            </w:pPr>
            <w:r w:rsidRPr="00FA6BD9">
              <w:t>Check that hazard controls are in place and operational</w:t>
            </w:r>
          </w:p>
        </w:tc>
      </w:tr>
      <w:tr w:rsidTr="00FA6B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6BD9">
            <w:pPr>
              <w:pStyle w:val="BodyText"/>
              <w:rPr>
                <w:lang w:val="en-NZ"/>
              </w:rPr>
            </w:pPr>
            <w:r w:rsidRPr="00FA6BD9">
              <w:t>1.6</w:t>
            </w:r>
          </w:p>
        </w:tc>
        <w:tc>
          <w:tcPr>
            <w:tcW w:w="5610" w:type="dxa"/>
            <w:tcBorders>
              <w:top w:val="nil"/>
              <w:left w:val="nil"/>
              <w:bottom w:val="nil"/>
              <w:right w:val="nil"/>
            </w:tcBorders>
            <w:tcMar>
              <w:top w:w="0" w:type="dxa"/>
              <w:left w:w="62" w:type="dxa"/>
              <w:bottom w:w="0" w:type="dxa"/>
              <w:right w:w="62" w:type="dxa"/>
            </w:tcMar>
          </w:tcPr>
          <w:p w:rsidR="00000000" w:rsidRPr="00FA6BD9" w:rsidP="00FA6BD9">
            <w:pPr>
              <w:pStyle w:val="BodyText"/>
            </w:pPr>
            <w:r w:rsidRPr="00FA6BD9">
              <w:t>Query any items that are different to usual and clarify requirements</w:t>
            </w:r>
          </w:p>
        </w:tc>
      </w:tr>
    </w:tbl>
    <w:p w:rsidR="00000000" w:rsidRPr="00FA6BD9" w:rsidP="00FA6BD9">
      <w:pPr>
        <w:pStyle w:val="BodyText"/>
      </w:pPr>
    </w:p>
    <w:tbl>
      <w:tblPr>
        <w:tblW w:w="0" w:type="auto"/>
        <w:tblLayout w:type="fixed"/>
        <w:tblCellMar>
          <w:left w:w="62" w:type="dxa"/>
          <w:right w:w="62" w:type="dxa"/>
        </w:tblCellMar>
        <w:tblLook w:val="0000"/>
      </w:tblPr>
      <w:tblGrid>
        <w:gridCol w:w="678"/>
        <w:gridCol w:w="1962"/>
        <w:gridCol w:w="770"/>
        <w:gridCol w:w="5610"/>
      </w:tblGrid>
      <w:tr w:rsidTr="00FA6B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A6BD9" w:rsidP="00FA6BD9">
            <w:pPr>
              <w:pStyle w:val="BodyText"/>
            </w:pPr>
            <w:r w:rsidRPr="00FA6BD9">
              <w:t>2</w:t>
            </w:r>
          </w:p>
        </w:tc>
        <w:tc>
          <w:tcPr>
            <w:tcW w:w="1962" w:type="dxa"/>
            <w:vMerge w:val="restart"/>
            <w:tcBorders>
              <w:top w:val="nil"/>
              <w:left w:val="nil"/>
              <w:bottom w:val="nil"/>
              <w:right w:val="nil"/>
            </w:tcBorders>
            <w:tcMar>
              <w:top w:w="0" w:type="dxa"/>
              <w:left w:w="62" w:type="dxa"/>
              <w:bottom w:w="0" w:type="dxa"/>
              <w:right w:w="62" w:type="dxa"/>
            </w:tcMar>
          </w:tcPr>
          <w:p w:rsidR="00000000" w:rsidP="00FA6BD9">
            <w:pPr>
              <w:pStyle w:val="BodyText"/>
              <w:rPr>
                <w:lang w:val="en-NZ"/>
              </w:rPr>
            </w:pPr>
            <w:r w:rsidRPr="00FA6BD9">
              <w:rPr>
                <w:rStyle w:val="SpecialBold"/>
              </w:rPr>
              <w:t>Inspect the recreational vehicle in accordance with procedures</w:t>
            </w:r>
          </w:p>
        </w:tc>
        <w:tc>
          <w:tcPr>
            <w:tcW w:w="770" w:type="dxa"/>
            <w:tcBorders>
              <w:top w:val="nil"/>
              <w:left w:val="nil"/>
              <w:bottom w:val="nil"/>
              <w:right w:val="nil"/>
            </w:tcBorders>
            <w:tcMar>
              <w:top w:w="0" w:type="dxa"/>
              <w:left w:w="62" w:type="dxa"/>
              <w:bottom w:w="0" w:type="dxa"/>
              <w:right w:w="62" w:type="dxa"/>
            </w:tcMar>
          </w:tcPr>
          <w:p w:rsidR="00000000" w:rsidP="00FA6BD9">
            <w:pPr>
              <w:pStyle w:val="BodyText"/>
              <w:rPr>
                <w:lang w:val="en-NZ"/>
              </w:rPr>
            </w:pPr>
            <w:r w:rsidRPr="00FA6BD9">
              <w:t>2.1</w:t>
            </w:r>
          </w:p>
        </w:tc>
        <w:tc>
          <w:tcPr>
            <w:tcW w:w="5610" w:type="dxa"/>
            <w:tcBorders>
              <w:top w:val="nil"/>
              <w:left w:val="nil"/>
              <w:bottom w:val="nil"/>
              <w:right w:val="nil"/>
            </w:tcBorders>
            <w:tcMar>
              <w:top w:w="0" w:type="dxa"/>
              <w:left w:w="62" w:type="dxa"/>
              <w:bottom w:w="0" w:type="dxa"/>
              <w:right w:w="62" w:type="dxa"/>
            </w:tcMar>
          </w:tcPr>
          <w:p w:rsidR="00000000" w:rsidP="00FA6BD9">
            <w:pPr>
              <w:pStyle w:val="BodyText"/>
              <w:rPr>
                <w:lang w:val="en-NZ"/>
              </w:rPr>
            </w:pPr>
            <w:r w:rsidRPr="00FA6BD9">
              <w:t>Test 240 V circuits</w:t>
            </w:r>
          </w:p>
        </w:tc>
      </w:tr>
      <w:tr w:rsidTr="00FA6B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6BD9">
            <w:pPr>
              <w:pStyle w:val="BodyText"/>
              <w:rPr>
                <w:lang w:val="en-NZ"/>
              </w:rPr>
            </w:pPr>
            <w:r w:rsidRPr="00FA6BD9">
              <w:t>2.2</w:t>
            </w:r>
          </w:p>
        </w:tc>
        <w:tc>
          <w:tcPr>
            <w:tcW w:w="5610" w:type="dxa"/>
            <w:tcBorders>
              <w:top w:val="nil"/>
              <w:left w:val="nil"/>
              <w:bottom w:val="nil"/>
              <w:right w:val="nil"/>
            </w:tcBorders>
            <w:tcMar>
              <w:top w:w="0" w:type="dxa"/>
              <w:left w:w="62" w:type="dxa"/>
              <w:bottom w:w="0" w:type="dxa"/>
              <w:right w:w="62" w:type="dxa"/>
            </w:tcMar>
          </w:tcPr>
          <w:p w:rsidR="00000000" w:rsidP="00FA6BD9">
            <w:pPr>
              <w:pStyle w:val="BodyText"/>
              <w:rPr>
                <w:lang w:val="en-NZ"/>
              </w:rPr>
            </w:pPr>
            <w:r w:rsidRPr="00FA6BD9">
              <w:t>Test 12 V circuits</w:t>
            </w:r>
          </w:p>
        </w:tc>
      </w:tr>
      <w:tr w:rsidTr="00FA6B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6BD9">
            <w:pPr>
              <w:pStyle w:val="BodyText"/>
              <w:rPr>
                <w:lang w:val="en-NZ"/>
              </w:rPr>
            </w:pPr>
            <w:r w:rsidRPr="00FA6BD9">
              <w:t>2.3</w:t>
            </w:r>
          </w:p>
        </w:tc>
        <w:tc>
          <w:tcPr>
            <w:tcW w:w="5610" w:type="dxa"/>
            <w:tcBorders>
              <w:top w:val="nil"/>
              <w:left w:val="nil"/>
              <w:bottom w:val="nil"/>
              <w:right w:val="nil"/>
            </w:tcBorders>
            <w:tcMar>
              <w:top w:w="0" w:type="dxa"/>
              <w:left w:w="62" w:type="dxa"/>
              <w:bottom w:w="0" w:type="dxa"/>
              <w:right w:w="62" w:type="dxa"/>
            </w:tcMar>
          </w:tcPr>
          <w:p w:rsidR="00000000" w:rsidP="00FA6BD9">
            <w:pPr>
              <w:pStyle w:val="BodyText"/>
              <w:rPr>
                <w:lang w:val="en-NZ"/>
              </w:rPr>
            </w:pPr>
            <w:r w:rsidRPr="00FA6BD9">
              <w:t>Test functionality of all required appliances</w:t>
            </w:r>
          </w:p>
        </w:tc>
      </w:tr>
      <w:tr w:rsidTr="00FA6B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6BD9">
            <w:pPr>
              <w:pStyle w:val="BodyText"/>
              <w:rPr>
                <w:lang w:val="en-NZ"/>
              </w:rPr>
            </w:pPr>
            <w:r w:rsidRPr="00FA6BD9">
              <w:t>2.4</w:t>
            </w:r>
          </w:p>
        </w:tc>
        <w:tc>
          <w:tcPr>
            <w:tcW w:w="5610" w:type="dxa"/>
            <w:tcBorders>
              <w:top w:val="nil"/>
              <w:left w:val="nil"/>
              <w:bottom w:val="nil"/>
              <w:right w:val="nil"/>
            </w:tcBorders>
            <w:tcMar>
              <w:top w:w="0" w:type="dxa"/>
              <w:left w:w="62" w:type="dxa"/>
              <w:bottom w:w="0" w:type="dxa"/>
              <w:right w:w="62" w:type="dxa"/>
            </w:tcMar>
          </w:tcPr>
          <w:p w:rsidR="00000000" w:rsidP="00FA6BD9">
            <w:pPr>
              <w:pStyle w:val="BodyText"/>
              <w:rPr>
                <w:lang w:val="en-NZ"/>
              </w:rPr>
            </w:pPr>
            <w:r w:rsidRPr="00FA6BD9">
              <w:t>Arrange for repair/replacement of any items which do not operate as specified</w:t>
            </w:r>
          </w:p>
        </w:tc>
      </w:tr>
      <w:tr w:rsidTr="00FA6B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6BD9">
            <w:pPr>
              <w:pStyle w:val="BodyText"/>
              <w:rPr>
                <w:lang w:val="en-NZ"/>
              </w:rPr>
            </w:pPr>
            <w:r w:rsidRPr="00FA6BD9">
              <w:t>2.5</w:t>
            </w:r>
          </w:p>
        </w:tc>
        <w:tc>
          <w:tcPr>
            <w:tcW w:w="5610" w:type="dxa"/>
            <w:tcBorders>
              <w:top w:val="nil"/>
              <w:left w:val="nil"/>
              <w:bottom w:val="nil"/>
              <w:right w:val="nil"/>
            </w:tcBorders>
            <w:tcMar>
              <w:top w:w="0" w:type="dxa"/>
              <w:left w:w="62" w:type="dxa"/>
              <w:bottom w:w="0" w:type="dxa"/>
              <w:right w:w="62" w:type="dxa"/>
            </w:tcMar>
          </w:tcPr>
          <w:p w:rsidR="00000000" w:rsidP="00FA6BD9">
            <w:pPr>
              <w:pStyle w:val="BodyText"/>
              <w:rPr>
                <w:lang w:val="en-NZ"/>
              </w:rPr>
            </w:pPr>
            <w:r w:rsidRPr="00FA6BD9">
              <w:t>Check all opening/closing items</w:t>
            </w:r>
          </w:p>
        </w:tc>
      </w:tr>
      <w:tr w:rsidTr="00FA6B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6BD9">
            <w:pPr>
              <w:pStyle w:val="BodyText"/>
              <w:rPr>
                <w:lang w:val="en-NZ"/>
              </w:rPr>
            </w:pPr>
            <w:r w:rsidRPr="00FA6BD9">
              <w:t>2.6</w:t>
            </w:r>
          </w:p>
        </w:tc>
        <w:tc>
          <w:tcPr>
            <w:tcW w:w="5610" w:type="dxa"/>
            <w:tcBorders>
              <w:top w:val="nil"/>
              <w:left w:val="nil"/>
              <w:bottom w:val="nil"/>
              <w:right w:val="nil"/>
            </w:tcBorders>
            <w:tcMar>
              <w:top w:w="0" w:type="dxa"/>
              <w:left w:w="62" w:type="dxa"/>
              <w:bottom w:w="0" w:type="dxa"/>
              <w:right w:w="62" w:type="dxa"/>
            </w:tcMar>
          </w:tcPr>
          <w:p w:rsidR="00000000" w:rsidP="00FA6BD9">
            <w:pPr>
              <w:pStyle w:val="BodyText"/>
              <w:rPr>
                <w:lang w:val="en-NZ"/>
              </w:rPr>
            </w:pPr>
            <w:r w:rsidRPr="00FA6BD9">
              <w:t>Check all seals</w:t>
            </w:r>
          </w:p>
        </w:tc>
      </w:tr>
      <w:tr w:rsidTr="00FA6B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6BD9">
            <w:pPr>
              <w:pStyle w:val="BodyText"/>
              <w:rPr>
                <w:lang w:val="en-NZ"/>
              </w:rPr>
            </w:pPr>
            <w:r w:rsidRPr="00FA6BD9">
              <w:t>2.7</w:t>
            </w:r>
          </w:p>
        </w:tc>
        <w:tc>
          <w:tcPr>
            <w:tcW w:w="5610" w:type="dxa"/>
            <w:tcBorders>
              <w:top w:val="nil"/>
              <w:left w:val="nil"/>
              <w:bottom w:val="nil"/>
              <w:right w:val="nil"/>
            </w:tcBorders>
            <w:tcMar>
              <w:top w:w="0" w:type="dxa"/>
              <w:left w:w="62" w:type="dxa"/>
              <w:bottom w:w="0" w:type="dxa"/>
              <w:right w:w="62" w:type="dxa"/>
            </w:tcMar>
          </w:tcPr>
          <w:p w:rsidR="00000000" w:rsidRPr="00FA6BD9" w:rsidP="00FA6BD9">
            <w:pPr>
              <w:pStyle w:val="BodyText"/>
            </w:pPr>
            <w:r w:rsidRPr="00FA6BD9">
              <w:t xml:space="preserve">Make any required adjustments </w:t>
            </w:r>
          </w:p>
        </w:tc>
      </w:tr>
    </w:tbl>
    <w:p w:rsidR="00000000" w:rsidRPr="00FA6BD9" w:rsidP="00FA6BD9">
      <w:pPr>
        <w:pStyle w:val="BodyText"/>
      </w:pPr>
    </w:p>
    <w:tbl>
      <w:tblPr>
        <w:tblW w:w="0" w:type="auto"/>
        <w:tblLayout w:type="fixed"/>
        <w:tblCellMar>
          <w:left w:w="62" w:type="dxa"/>
          <w:right w:w="62" w:type="dxa"/>
        </w:tblCellMar>
        <w:tblLook w:val="0000"/>
      </w:tblPr>
      <w:tblGrid>
        <w:gridCol w:w="678"/>
        <w:gridCol w:w="1962"/>
        <w:gridCol w:w="770"/>
        <w:gridCol w:w="5610"/>
      </w:tblGrid>
      <w:tr w:rsidTr="00FA6B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A6BD9" w:rsidP="00FA6BD9">
            <w:pPr>
              <w:pStyle w:val="BodyText"/>
            </w:pPr>
            <w:r w:rsidRPr="00FA6BD9">
              <w:t>3</w:t>
            </w:r>
          </w:p>
        </w:tc>
        <w:tc>
          <w:tcPr>
            <w:tcW w:w="1962" w:type="dxa"/>
            <w:vMerge w:val="restart"/>
            <w:tcBorders>
              <w:top w:val="nil"/>
              <w:left w:val="nil"/>
              <w:bottom w:val="nil"/>
              <w:right w:val="nil"/>
            </w:tcBorders>
            <w:tcMar>
              <w:top w:w="0" w:type="dxa"/>
              <w:left w:w="62" w:type="dxa"/>
              <w:bottom w:w="0" w:type="dxa"/>
              <w:right w:w="62" w:type="dxa"/>
            </w:tcMar>
          </w:tcPr>
          <w:p w:rsidR="00000000" w:rsidP="00FA6BD9">
            <w:pPr>
              <w:pStyle w:val="BodyText"/>
              <w:rPr>
                <w:lang w:val="en-NZ"/>
              </w:rPr>
            </w:pPr>
            <w:r w:rsidRPr="00FA6BD9">
              <w:rPr>
                <w:rStyle w:val="SpecialBold"/>
              </w:rPr>
              <w:t>Finish the final inspection</w:t>
            </w:r>
          </w:p>
        </w:tc>
        <w:tc>
          <w:tcPr>
            <w:tcW w:w="770" w:type="dxa"/>
            <w:tcBorders>
              <w:top w:val="nil"/>
              <w:left w:val="nil"/>
              <w:bottom w:val="nil"/>
              <w:right w:val="nil"/>
            </w:tcBorders>
            <w:tcMar>
              <w:top w:w="0" w:type="dxa"/>
              <w:left w:w="62" w:type="dxa"/>
              <w:bottom w:w="0" w:type="dxa"/>
              <w:right w:w="62" w:type="dxa"/>
            </w:tcMar>
          </w:tcPr>
          <w:p w:rsidR="00000000" w:rsidP="00FA6BD9">
            <w:pPr>
              <w:pStyle w:val="BodyText"/>
              <w:rPr>
                <w:lang w:val="en-NZ"/>
              </w:rPr>
            </w:pPr>
            <w:r w:rsidRPr="00FA6BD9">
              <w:t>3.1</w:t>
            </w:r>
          </w:p>
        </w:tc>
        <w:tc>
          <w:tcPr>
            <w:tcW w:w="5610" w:type="dxa"/>
            <w:tcBorders>
              <w:top w:val="nil"/>
              <w:left w:val="nil"/>
              <w:bottom w:val="nil"/>
              <w:right w:val="nil"/>
            </w:tcBorders>
            <w:tcMar>
              <w:top w:w="0" w:type="dxa"/>
              <w:left w:w="62" w:type="dxa"/>
              <w:bottom w:w="0" w:type="dxa"/>
              <w:right w:w="62" w:type="dxa"/>
            </w:tcMar>
          </w:tcPr>
          <w:p w:rsidR="00000000" w:rsidP="00FA6BD9">
            <w:pPr>
              <w:pStyle w:val="BodyText"/>
              <w:rPr>
                <w:lang w:val="en-NZ"/>
              </w:rPr>
            </w:pPr>
            <w:r w:rsidRPr="00FA6BD9">
              <w:t>Inspect the finished recreational vehicle for cleanliness and presentation</w:t>
            </w:r>
          </w:p>
        </w:tc>
      </w:tr>
      <w:tr w:rsidTr="00FA6B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6BD9">
            <w:pPr>
              <w:pStyle w:val="BodyText"/>
              <w:rPr>
                <w:lang w:val="en-NZ"/>
              </w:rPr>
            </w:pPr>
            <w:r w:rsidRPr="00FA6BD9">
              <w:t>3.2</w:t>
            </w:r>
          </w:p>
        </w:tc>
        <w:tc>
          <w:tcPr>
            <w:tcW w:w="5610" w:type="dxa"/>
            <w:tcBorders>
              <w:top w:val="nil"/>
              <w:left w:val="nil"/>
              <w:bottom w:val="nil"/>
              <w:right w:val="nil"/>
            </w:tcBorders>
            <w:tcMar>
              <w:top w:w="0" w:type="dxa"/>
              <w:left w:w="62" w:type="dxa"/>
              <w:bottom w:w="0" w:type="dxa"/>
              <w:right w:w="62" w:type="dxa"/>
            </w:tcMar>
          </w:tcPr>
          <w:p w:rsidR="00000000" w:rsidP="00FA6BD9">
            <w:pPr>
              <w:pStyle w:val="BodyText"/>
              <w:rPr>
                <w:lang w:val="en-NZ"/>
              </w:rPr>
            </w:pPr>
            <w:r w:rsidRPr="00FA6BD9">
              <w:t>Take any required action to ensure it meets requirements</w:t>
            </w:r>
          </w:p>
        </w:tc>
      </w:tr>
      <w:tr w:rsidTr="00FA6BD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6BD9">
            <w:pPr>
              <w:pStyle w:val="BodyText"/>
              <w:rPr>
                <w:lang w:val="en-NZ"/>
              </w:rPr>
            </w:pPr>
            <w:r w:rsidRPr="00FA6BD9">
              <w:t>3.3</w:t>
            </w:r>
          </w:p>
        </w:tc>
        <w:tc>
          <w:tcPr>
            <w:tcW w:w="5610" w:type="dxa"/>
            <w:tcBorders>
              <w:top w:val="nil"/>
              <w:left w:val="nil"/>
              <w:bottom w:val="nil"/>
              <w:right w:val="nil"/>
            </w:tcBorders>
            <w:tcMar>
              <w:top w:w="0" w:type="dxa"/>
              <w:left w:w="62" w:type="dxa"/>
              <w:bottom w:w="0" w:type="dxa"/>
              <w:right w:w="62" w:type="dxa"/>
            </w:tcMar>
          </w:tcPr>
          <w:p w:rsidR="00000000" w:rsidRPr="00FA6BD9" w:rsidP="00FA6BD9">
            <w:pPr>
              <w:pStyle w:val="BodyText"/>
            </w:pPr>
            <w:r w:rsidRPr="00FA6BD9">
              <w:t>Complete any required documentation/records</w:t>
            </w:r>
          </w:p>
        </w:tc>
      </w:tr>
    </w:tbl>
    <w:p w:rsidR="00000000" w:rsidRPr="00FA6BD9" w:rsidP="00FA6BD9">
      <w:pPr>
        <w:pStyle w:val="BodyText"/>
      </w:pPr>
    </w:p>
    <w:p w:rsidR="00000000" w:rsidRPr="00FA6BD9" w:rsidP="00FA6BD9">
      <w:pPr>
        <w:pStyle w:val="AllowPageBreak"/>
      </w:pPr>
    </w:p>
    <w:p w:rsidR="00000000" w:rsidRPr="00FA6BD9" w:rsidP="00FA6BD9">
      <w:pPr>
        <w:pStyle w:val="Heading1"/>
      </w:pPr>
      <w:bookmarkStart w:id="7" w:name="O_849901"/>
      <w:bookmarkEnd w:id="7"/>
      <w:r w:rsidRPr="00FA6BD9">
        <w:t>Foundation Skills</w:t>
      </w:r>
    </w:p>
    <w:p w:rsidR="00000000" w:rsidRPr="00FA6BD9" w:rsidP="000152F9">
      <w:pPr>
        <w:pStyle w:val="BodyText"/>
      </w:pPr>
      <w:r w:rsidRPr="00FA6BD9">
        <w:t>This section describes</w:t>
      </w:r>
      <w:r w:rsidRPr="00FA6BD9">
        <w:t xml:space="preserve"> those language, literacy, numeracy and employment skills that are essential to performance.</w:t>
      </w:r>
    </w:p>
    <w:p w:rsidR="00000000" w:rsidRPr="00FA6BD9" w:rsidP="000152F9">
      <w:pPr>
        <w:pStyle w:val="BodyText"/>
      </w:pPr>
      <w:r w:rsidRPr="00FA6BD9">
        <w:t>Foundation skills essential to performance are explicit in the performance criteria of this unit of competency.</w:t>
      </w:r>
    </w:p>
    <w:p w:rsidR="00000000" w:rsidRPr="00FA6BD9" w:rsidP="00FA6BD9">
      <w:pPr>
        <w:pStyle w:val="Heading1"/>
      </w:pPr>
      <w:bookmarkStart w:id="8" w:name="O_849900"/>
      <w:bookmarkEnd w:id="8"/>
      <w:r w:rsidRPr="00FA6BD9">
        <w:t>Range of Conditions</w:t>
      </w:r>
    </w:p>
    <w:tbl>
      <w:tblPr>
        <w:tblW w:w="0" w:type="auto"/>
        <w:tblCellMar>
          <w:left w:w="62" w:type="dxa"/>
          <w:right w:w="62" w:type="dxa"/>
        </w:tblCellMar>
        <w:tblLook w:val="0000"/>
      </w:tblPr>
      <w:tblGrid>
        <w:gridCol w:w="2511"/>
        <w:gridCol w:w="6685"/>
      </w:tblGrid>
      <w:tr w:rsidTr="000152F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A6BD9">
            <w:pPr>
              <w:pStyle w:val="BodyText"/>
              <w:rPr>
                <w:lang w:val="en-NZ"/>
              </w:rPr>
            </w:pPr>
            <w:r w:rsidRPr="00FA6BD9">
              <w:t>This field al</w:t>
            </w:r>
            <w:r w:rsidRPr="00FA6BD9">
              <w:t>lows for different work environments and conditions that may affect performance. Essential operating conditions that may be present (depending on the work situation, needs of the candidate, accessibility of the item, and local industry and regional context</w:t>
            </w:r>
            <w:r w:rsidRPr="00FA6BD9">
              <w:t>s) are included.</w:t>
            </w:r>
          </w:p>
        </w:tc>
      </w:tr>
      <w:tr w:rsidTr="00015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6BD9">
            <w:pPr>
              <w:pStyle w:val="BodyText"/>
              <w:rPr>
                <w:lang w:val="en-NZ"/>
              </w:rPr>
            </w:pPr>
            <w:r w:rsidRPr="00FA6BD9">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FA6BD9" w:rsidP="00FA6BD9">
            <w:pPr>
              <w:pStyle w:val="BodyText"/>
            </w:pPr>
            <w:r w:rsidRPr="00FA6BD9">
              <w:t>The latest version of all legislation, regulations, industry codes of practice and Australian/international standards, or the version specified by the local regulatory authority, must be used, and include one or more</w:t>
            </w:r>
            <w:r w:rsidRPr="00FA6BD9">
              <w:t xml:space="preserve"> of the following:</w:t>
            </w:r>
          </w:p>
          <w:p w:rsidR="00000000" w:rsidRPr="00FA6BD9" w:rsidP="00FA6BD9">
            <w:pPr>
              <w:pStyle w:val="ListBullet"/>
            </w:pPr>
            <w:r w:rsidRPr="00FA6BD9">
              <w:t>legislative requirements, including work health and safety (WHS)</w:t>
            </w:r>
          </w:p>
          <w:p w:rsidR="00000000" w:rsidRPr="00FA6BD9" w:rsidP="00FA6BD9">
            <w:pPr>
              <w:pStyle w:val="ListBullet"/>
            </w:pPr>
            <w:r w:rsidRPr="00FA6BD9">
              <w:t>industry codes of practice and guidelines</w:t>
            </w:r>
          </w:p>
          <w:p w:rsidR="00000000" w:rsidRPr="00FA6BD9" w:rsidP="00FA6BD9">
            <w:pPr>
              <w:pStyle w:val="ListBullet"/>
            </w:pPr>
            <w:r w:rsidRPr="00FA6BD9">
              <w:t xml:space="preserve">environmental regulations and guidelines </w:t>
            </w:r>
          </w:p>
          <w:p w:rsidR="00000000" w:rsidRPr="00FA6BD9" w:rsidP="00FA6BD9">
            <w:pPr>
              <w:pStyle w:val="ListBullet"/>
            </w:pPr>
            <w:r w:rsidRPr="00FA6BD9">
              <w:t>Australian and other standards</w:t>
            </w:r>
          </w:p>
          <w:p w:rsidR="00000000" w:rsidRPr="00FA6BD9" w:rsidP="00FA6BD9">
            <w:pPr>
              <w:pStyle w:val="ListBullet"/>
            </w:pPr>
            <w:r w:rsidRPr="00FA6BD9">
              <w:t>licence and certification requirements</w:t>
            </w:r>
          </w:p>
          <w:p w:rsidR="00000000" w:rsidP="00FA6BD9">
            <w:pPr>
              <w:pStyle w:val="BodyText"/>
              <w:rPr>
                <w:lang w:val="en-NZ"/>
              </w:rPr>
            </w:pPr>
          </w:p>
        </w:tc>
      </w:tr>
      <w:tr w:rsidTr="00015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A6BD9" w:rsidP="00FA6BD9">
            <w:pPr>
              <w:pStyle w:val="BodyText"/>
            </w:pPr>
            <w:r w:rsidRPr="00FA6BD9">
              <w:rPr>
                <w:rStyle w:val="SpecialBold"/>
              </w:rPr>
              <w:t>Procedures</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A6BD9" w:rsidP="00FA6BD9">
            <w:pPr>
              <w:pStyle w:val="BodyText"/>
            </w:pPr>
            <w:r w:rsidRPr="00FA6BD9">
              <w:t>All operations must be performed in accordance with relevant procedures.</w:t>
            </w:r>
          </w:p>
          <w:p w:rsidR="00000000" w:rsidRPr="00FA6BD9" w:rsidP="00FA6BD9">
            <w:pPr>
              <w:pStyle w:val="BodyText"/>
            </w:pPr>
          </w:p>
          <w:p w:rsidR="00000000" w:rsidRPr="00FA6BD9" w:rsidP="00FA6BD9">
            <w:pPr>
              <w:pStyle w:val="BodyText"/>
            </w:pPr>
            <w:r w:rsidRPr="00FA6BD9">
              <w:t>Procedures are written, verbal, visual, computer-based or in some other form, and include one or more of the following:</w:t>
            </w:r>
          </w:p>
          <w:p w:rsidR="00000000" w:rsidRPr="00FA6BD9" w:rsidP="00FA6BD9">
            <w:pPr>
              <w:pStyle w:val="ListBullet"/>
            </w:pPr>
            <w:r w:rsidRPr="00FA6BD9">
              <w:t>work instructions</w:t>
            </w:r>
          </w:p>
          <w:p w:rsidR="00000000" w:rsidRPr="00FA6BD9" w:rsidP="00FA6BD9">
            <w:pPr>
              <w:pStyle w:val="ListBullet"/>
            </w:pPr>
            <w:r w:rsidRPr="00FA6BD9">
              <w:t>standard operating procedures (SOPs)</w:t>
            </w:r>
          </w:p>
          <w:p w:rsidR="00000000" w:rsidRPr="00FA6BD9" w:rsidP="00FA6BD9">
            <w:pPr>
              <w:pStyle w:val="ListBullet"/>
            </w:pPr>
            <w:r w:rsidRPr="00FA6BD9">
              <w:t>safe w</w:t>
            </w:r>
            <w:r w:rsidRPr="00FA6BD9">
              <w:t>ork method statements (SWMS)</w:t>
            </w:r>
          </w:p>
          <w:p w:rsidR="00000000" w:rsidRPr="00FA6BD9" w:rsidP="00FA6BD9">
            <w:pPr>
              <w:pStyle w:val="ListBullet"/>
            </w:pPr>
            <w:r w:rsidRPr="00FA6BD9">
              <w:t>temporary instructions</w:t>
            </w:r>
          </w:p>
          <w:p w:rsidR="00000000" w:rsidRPr="00FA6BD9" w:rsidP="00FA6BD9">
            <w:pPr>
              <w:pStyle w:val="ListBullet"/>
            </w:pPr>
            <w:r w:rsidRPr="00FA6BD9">
              <w:t xml:space="preserve">any similar instructions provided for the smooth running of the plant </w:t>
            </w:r>
          </w:p>
          <w:p w:rsidR="00000000" w:rsidP="00FA6BD9">
            <w:pPr>
              <w:pStyle w:val="BodyText"/>
              <w:rPr>
                <w:lang w:val="en-NZ"/>
              </w:rPr>
            </w:pPr>
          </w:p>
        </w:tc>
      </w:tr>
      <w:tr w:rsidTr="00015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A6BD9" w:rsidP="00FA6BD9">
            <w:pPr>
              <w:pStyle w:val="BodyText"/>
            </w:pPr>
            <w:r w:rsidRPr="00FA6BD9">
              <w:rPr>
                <w:rStyle w:val="SpecialBold"/>
              </w:rPr>
              <w:t>Hazards</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A6BD9" w:rsidP="00FA6BD9">
            <w:pPr>
              <w:pStyle w:val="BodyText"/>
            </w:pPr>
            <w:r w:rsidRPr="00FA6BD9">
              <w:t>Hazards include one or more of the following:</w:t>
            </w:r>
          </w:p>
          <w:p w:rsidR="00000000" w:rsidRPr="00FA6BD9" w:rsidP="00FA6BD9">
            <w:pPr>
              <w:pStyle w:val="ListBullet"/>
            </w:pPr>
            <w:r w:rsidRPr="00FA6BD9">
              <w:t>heat, dust or other atmospheric hazards</w:t>
            </w:r>
          </w:p>
          <w:p w:rsidR="00000000" w:rsidRPr="00FA6BD9" w:rsidP="00FA6BD9">
            <w:pPr>
              <w:pStyle w:val="ListBullet"/>
            </w:pPr>
            <w:r w:rsidRPr="00FA6BD9">
              <w:t>electricity</w:t>
            </w:r>
          </w:p>
          <w:p w:rsidR="00000000" w:rsidRPr="00FA6BD9" w:rsidP="00FA6BD9">
            <w:pPr>
              <w:pStyle w:val="ListBullet"/>
            </w:pPr>
            <w:r w:rsidRPr="00FA6BD9">
              <w:t>gas</w:t>
            </w:r>
          </w:p>
          <w:p w:rsidR="00000000" w:rsidRPr="00FA6BD9" w:rsidP="00FA6BD9">
            <w:pPr>
              <w:pStyle w:val="ListBullet"/>
            </w:pPr>
            <w:r w:rsidRPr="00FA6BD9">
              <w:t>equipment failures</w:t>
            </w:r>
          </w:p>
          <w:p w:rsidR="00000000" w:rsidRPr="00FA6BD9" w:rsidP="00FA6BD9">
            <w:pPr>
              <w:pStyle w:val="ListBullet"/>
            </w:pPr>
            <w:r w:rsidRPr="00FA6BD9">
              <w:t>industrial (machinery, equipment and product)</w:t>
            </w:r>
          </w:p>
          <w:p w:rsidR="00000000" w:rsidRPr="00FA6BD9" w:rsidP="00FA6BD9">
            <w:pPr>
              <w:pStyle w:val="ListBullet"/>
            </w:pPr>
            <w:r w:rsidRPr="00FA6BD9">
              <w:t>noise, rotational equipment or vibration</w:t>
            </w:r>
          </w:p>
          <w:p w:rsidR="00000000" w:rsidRPr="00FA6BD9" w:rsidP="00FA6BD9">
            <w:pPr>
              <w:pStyle w:val="ListBullet"/>
            </w:pPr>
            <w:r w:rsidRPr="00FA6BD9">
              <w:t>hazardous products and materials</w:t>
            </w:r>
          </w:p>
          <w:p w:rsidR="00000000" w:rsidRPr="00FA6BD9" w:rsidP="00FA6BD9">
            <w:pPr>
              <w:pStyle w:val="ListBullet"/>
            </w:pPr>
            <w:r w:rsidRPr="00FA6BD9">
              <w:t>unauthorised personnel</w:t>
            </w:r>
          </w:p>
          <w:p w:rsidR="00000000" w:rsidRPr="00FA6BD9" w:rsidP="00FA6BD9">
            <w:pPr>
              <w:pStyle w:val="ListBullet"/>
            </w:pPr>
            <w:r w:rsidRPr="00FA6BD9">
              <w:t>sharp edges, protrusions or obstructions</w:t>
            </w:r>
          </w:p>
          <w:p w:rsidR="00000000" w:rsidRPr="00FA6BD9" w:rsidP="00FA6BD9">
            <w:pPr>
              <w:pStyle w:val="ListBullet"/>
            </w:pPr>
            <w:r w:rsidRPr="00FA6BD9">
              <w:t>slippery surfaces, spills or leaks</w:t>
            </w:r>
          </w:p>
          <w:p w:rsidR="00000000" w:rsidRPr="00FA6BD9" w:rsidP="00FA6BD9">
            <w:pPr>
              <w:pStyle w:val="ListBullet"/>
            </w:pPr>
            <w:r w:rsidRPr="00FA6BD9">
              <w:t>other hazards that might arise</w:t>
            </w:r>
          </w:p>
          <w:p w:rsidR="00000000" w:rsidP="00FA6BD9">
            <w:pPr>
              <w:pStyle w:val="BodyText"/>
              <w:rPr>
                <w:lang w:val="en-NZ"/>
              </w:rPr>
            </w:pPr>
          </w:p>
        </w:tc>
      </w:tr>
      <w:tr w:rsidTr="000152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A6BD9" w:rsidP="00FA6BD9">
            <w:pPr>
              <w:pStyle w:val="BodyText"/>
            </w:pPr>
            <w:r w:rsidRPr="00FA6BD9">
              <w:rPr>
                <w:rStyle w:val="SpecialBold"/>
              </w:rPr>
              <w:t>Rout</w:t>
            </w:r>
            <w:r w:rsidRPr="00FA6BD9">
              <w:rPr>
                <w:rStyle w:val="SpecialBold"/>
              </w:rPr>
              <w:t>ine problems</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A6BD9" w:rsidP="00FA6BD9">
            <w:pPr>
              <w:pStyle w:val="BodyText"/>
            </w:pPr>
            <w:r w:rsidRPr="00FA6BD9">
              <w:t xml:space="preserve">Routine problems must be resolved by applying known solutions. </w:t>
            </w:r>
          </w:p>
          <w:p w:rsidR="00000000" w:rsidRPr="00FA6BD9" w:rsidP="00FA6BD9">
            <w:pPr>
              <w:pStyle w:val="BodyText"/>
            </w:pPr>
          </w:p>
          <w:p w:rsidR="00000000" w:rsidRPr="00FA6BD9" w:rsidP="00FA6BD9">
            <w:pPr>
              <w:pStyle w:val="BodyText"/>
            </w:pPr>
            <w:r w:rsidRPr="00FA6BD9">
              <w:t>Routine problems are predictable and include one or more of the following:</w:t>
            </w:r>
          </w:p>
          <w:p w:rsidR="00000000" w:rsidRPr="00FA6BD9" w:rsidP="00FA6BD9">
            <w:pPr>
              <w:pStyle w:val="ListBullet"/>
            </w:pPr>
            <w:r w:rsidRPr="00FA6BD9">
              <w:t xml:space="preserve">equipment/plant/machine malfunction </w:t>
            </w:r>
          </w:p>
          <w:p w:rsidR="00000000" w:rsidRPr="00FA6BD9" w:rsidP="00FA6BD9">
            <w:pPr>
              <w:pStyle w:val="ListBullet"/>
            </w:pPr>
            <w:r w:rsidRPr="00FA6BD9">
              <w:t>variations in process conditions</w:t>
            </w:r>
          </w:p>
          <w:p w:rsidR="00000000" w:rsidRPr="00FA6BD9" w:rsidP="00FA6BD9">
            <w:pPr>
              <w:pStyle w:val="ListBullet"/>
            </w:pPr>
            <w:r w:rsidRPr="00FA6BD9">
              <w:t>variati</w:t>
            </w:r>
            <w:r w:rsidRPr="00FA6BD9">
              <w:t>ons in materials or contamination of materials</w:t>
            </w:r>
          </w:p>
          <w:p w:rsidR="00000000" w:rsidRPr="00FA6BD9" w:rsidP="00FA6BD9">
            <w:pPr>
              <w:pStyle w:val="ListBullet"/>
            </w:pPr>
            <w:r w:rsidRPr="00FA6BD9">
              <w:t>equipment, tool, die or mould damage</w:t>
            </w:r>
          </w:p>
          <w:p w:rsidR="00000000" w:rsidRPr="00FA6BD9" w:rsidP="00FA6BD9">
            <w:pPr>
              <w:pStyle w:val="ListBullet"/>
            </w:pPr>
            <w:r w:rsidRPr="00FA6BD9">
              <w:t xml:space="preserve">product faults </w:t>
            </w:r>
          </w:p>
          <w:p w:rsidR="00000000" w:rsidRPr="00FA6BD9" w:rsidP="00FA6BD9">
            <w:pPr>
              <w:pStyle w:val="ListBullet"/>
            </w:pPr>
            <w:r w:rsidRPr="00FA6BD9">
              <w:t>tooling problems</w:t>
            </w:r>
          </w:p>
          <w:p w:rsidR="00000000" w:rsidRPr="00FA6BD9" w:rsidP="00FA6BD9">
            <w:pPr>
              <w:pStyle w:val="BodyText"/>
            </w:pPr>
          </w:p>
          <w:p w:rsidR="00000000" w:rsidRPr="00FA6BD9" w:rsidP="00FA6BD9">
            <w:pPr>
              <w:pStyle w:val="BodyText"/>
            </w:pPr>
            <w:r w:rsidRPr="00FA6BD9">
              <w:t>Known solutions are drawn from one or more of the following:</w:t>
            </w:r>
          </w:p>
          <w:p w:rsidR="00000000" w:rsidRPr="00FA6BD9" w:rsidP="00FA6BD9">
            <w:pPr>
              <w:pStyle w:val="ListBullet"/>
            </w:pPr>
            <w:r w:rsidRPr="00FA6BD9">
              <w:t>procedures</w:t>
            </w:r>
          </w:p>
          <w:p w:rsidR="00000000" w:rsidRPr="00FA6BD9" w:rsidP="00FA6BD9">
            <w:pPr>
              <w:pStyle w:val="ListBullet"/>
            </w:pPr>
            <w:r w:rsidRPr="00FA6BD9">
              <w:t>training</w:t>
            </w:r>
          </w:p>
          <w:p w:rsidR="00000000" w:rsidRPr="00FA6BD9" w:rsidP="00FA6BD9">
            <w:pPr>
              <w:pStyle w:val="ListBullet"/>
            </w:pPr>
            <w:r w:rsidRPr="00FA6BD9">
              <w:t>remembered experience</w:t>
            </w:r>
          </w:p>
          <w:p w:rsidR="00000000" w:rsidRPr="00FA6BD9" w:rsidP="00FA6BD9">
            <w:pPr>
              <w:pStyle w:val="BodyText"/>
            </w:pPr>
          </w:p>
          <w:p w:rsidR="00000000" w:rsidRPr="00FA6BD9" w:rsidP="00FA6BD9">
            <w:pPr>
              <w:pStyle w:val="BodyText"/>
            </w:pPr>
            <w:r w:rsidRPr="00FA6BD9">
              <w:t>Non-routine problems must be repo</w:t>
            </w:r>
            <w:r w:rsidRPr="00FA6BD9">
              <w:t>rted according to relevant procedures.</w:t>
            </w:r>
          </w:p>
          <w:p w:rsidR="00000000" w:rsidRPr="00FA6BD9" w:rsidP="00FA6BD9">
            <w:pPr>
              <w:pStyle w:val="BodyText"/>
            </w:pPr>
          </w:p>
        </w:tc>
      </w:tr>
    </w:tbl>
    <w:p w:rsidR="00000000" w:rsidRPr="00FA6BD9" w:rsidP="00FA6BD9">
      <w:pPr>
        <w:pStyle w:val="BodyText"/>
      </w:pPr>
    </w:p>
    <w:p w:rsidR="00000000" w:rsidRPr="00FA6BD9" w:rsidP="00FA6BD9">
      <w:pPr>
        <w:pStyle w:val="AllowPageBreak"/>
      </w:pPr>
    </w:p>
    <w:p w:rsidR="00000000" w:rsidRPr="00FA6BD9" w:rsidP="00FA6BD9">
      <w:pPr>
        <w:pStyle w:val="Heading1"/>
      </w:pPr>
      <w:bookmarkStart w:id="9" w:name="O_849899"/>
      <w:bookmarkEnd w:id="9"/>
      <w:r w:rsidRPr="00FA6BD9">
        <w:t>Unit Mapping Information</w:t>
      </w:r>
    </w:p>
    <w:p w:rsidR="00000000" w:rsidRPr="00FA6BD9" w:rsidP="000152F9">
      <w:pPr>
        <w:pStyle w:val="BodyText"/>
      </w:pPr>
      <w:r w:rsidRPr="00FA6BD9">
        <w:t>No equivalent unit</w:t>
      </w:r>
    </w:p>
    <w:p w:rsidR="00000000" w:rsidRPr="00FA6BD9" w:rsidP="00FA6BD9">
      <w:pPr>
        <w:pStyle w:val="Heading1"/>
      </w:pPr>
      <w:bookmarkStart w:id="10" w:name="O_849892"/>
      <w:bookmarkEnd w:id="10"/>
      <w:r w:rsidRPr="00FA6BD9">
        <w:t>Links</w:t>
      </w:r>
    </w:p>
    <w:p w:rsidR="00000000" w:rsidRPr="00FA6BD9" w:rsidP="000152F9">
      <w:pPr>
        <w:pStyle w:val="BodyText"/>
      </w:pPr>
      <w:r w:rsidRPr="00FA6BD9">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AB2E22">
        <w:rPr>
          <w:rStyle w:val="Hyperlink"/>
        </w:rPr>
        <w:t>https://vetnet.gov.au/Pages/TrainingDocs.aspx?q=d1287d36-dff4-4e9f-ad2c-9d6270054027</w:t>
      </w:r>
      <w:r>
        <w:fldChar w:fldCharType="end"/>
      </w:r>
    </w:p>
    <w:p w:rsidR="00000000" w:rsidRPr="00FA6BD9" w:rsidP="00FA6BD9"/>
    <w:sectPr w:rsidSect="00FA6BD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B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BD9" w:rsidRPr="000152F9" w:rsidP="000152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B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2F9" w:rsidP="00FA6B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52F9" w:rsidP="00FA6BD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152F9" w:rsidP="00FA6B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B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2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6BD9" w:rsidRPr="000152F9" w:rsidP="000152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B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2F9" w:rsidRPr="002D2AF8" w:rsidP="00FA6BD9">
    <w:pPr>
      <w:pStyle w:val="Header"/>
      <w:framePr w:wrap="around"/>
    </w:pPr>
    <w:r>
      <w:fldChar w:fldCharType="begin"/>
    </w:r>
    <w:r>
      <w:instrText xml:space="preserve"> TITLE   \* MERGEFORMAT </w:instrText>
    </w:r>
    <w:r>
      <w:fldChar w:fldCharType="separate"/>
    </w:r>
    <w:r>
      <w:t>MSMRV324 Conduct final quality inspection for a recreational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2022</w:t>
    </w:r>
    <w:r>
      <w:fldChar w:fldCharType="end"/>
    </w:r>
  </w:p>
  <w:p w:rsidR="000152F9" w:rsidP="00FA6B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7AD3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F9A7E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6B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6BD9"/>
    <w:pPr>
      <w:spacing w:before="360" w:after="60"/>
      <w:outlineLvl w:val="0"/>
    </w:pPr>
    <w:rPr>
      <w:sz w:val="32"/>
    </w:rPr>
  </w:style>
  <w:style w:type="paragraph" w:styleId="Heading2">
    <w:name w:val="heading 2"/>
    <w:basedOn w:val="HeadingBase"/>
    <w:next w:val="BodyText"/>
    <w:link w:val="Heading2Char"/>
    <w:qFormat/>
    <w:rsid w:val="00FA6BD9"/>
    <w:pPr>
      <w:keepLines/>
      <w:spacing w:before="240" w:after="120"/>
      <w:outlineLvl w:val="1"/>
    </w:pPr>
    <w:rPr>
      <w:sz w:val="28"/>
      <w:szCs w:val="40"/>
    </w:rPr>
  </w:style>
  <w:style w:type="paragraph" w:styleId="Heading3">
    <w:name w:val="heading 3"/>
    <w:basedOn w:val="HeadingBase"/>
    <w:next w:val="BodyText"/>
    <w:link w:val="Heading3Char"/>
    <w:qFormat/>
    <w:rsid w:val="00FA6BD9"/>
    <w:pPr>
      <w:spacing w:before="180" w:after="120"/>
      <w:outlineLvl w:val="2"/>
    </w:pPr>
    <w:rPr>
      <w:spacing w:val="-10"/>
      <w:kern w:val="32"/>
    </w:rPr>
  </w:style>
  <w:style w:type="paragraph" w:styleId="Heading4">
    <w:name w:val="heading 4"/>
    <w:basedOn w:val="HeadingBase"/>
    <w:next w:val="BodyText"/>
    <w:link w:val="Heading4Char"/>
    <w:qFormat/>
    <w:rsid w:val="00FA6BD9"/>
    <w:pPr>
      <w:spacing w:before="160" w:after="120"/>
      <w:outlineLvl w:val="3"/>
    </w:pPr>
    <w:rPr>
      <w:sz w:val="22"/>
    </w:rPr>
  </w:style>
  <w:style w:type="paragraph" w:styleId="Heading5">
    <w:name w:val="heading 5"/>
    <w:basedOn w:val="HeadingBase"/>
    <w:next w:val="Normal"/>
    <w:link w:val="Heading5Char"/>
    <w:qFormat/>
    <w:rsid w:val="00FA6BD9"/>
    <w:pPr>
      <w:spacing w:before="80"/>
      <w:outlineLvl w:val="4"/>
    </w:pPr>
    <w:rPr>
      <w:color w:val="918585"/>
      <w:sz w:val="20"/>
    </w:rPr>
  </w:style>
  <w:style w:type="paragraph" w:styleId="Heading6">
    <w:name w:val="heading 6"/>
    <w:basedOn w:val="HeadingBase"/>
    <w:next w:val="Normal"/>
    <w:link w:val="Heading6Char"/>
    <w:qFormat/>
    <w:rsid w:val="00FA6BD9"/>
    <w:pPr>
      <w:spacing w:before="60"/>
      <w:outlineLvl w:val="5"/>
    </w:pPr>
    <w:rPr>
      <w:color w:val="918585"/>
      <w:sz w:val="20"/>
    </w:rPr>
  </w:style>
  <w:style w:type="paragraph" w:styleId="Heading7">
    <w:name w:val="heading 7"/>
    <w:basedOn w:val="Normal"/>
    <w:next w:val="Normal"/>
    <w:link w:val="Heading7Char"/>
    <w:qFormat/>
    <w:rsid w:val="00FA6BD9"/>
    <w:pPr>
      <w:ind w:left="720"/>
      <w:outlineLvl w:val="6"/>
    </w:pPr>
    <w:rPr>
      <w:i/>
    </w:rPr>
  </w:style>
  <w:style w:type="paragraph" w:styleId="Heading8">
    <w:name w:val="heading 8"/>
    <w:basedOn w:val="Normal"/>
    <w:next w:val="Normal"/>
    <w:link w:val="Heading8Char"/>
    <w:qFormat/>
    <w:rsid w:val="00FA6BD9"/>
    <w:pPr>
      <w:ind w:left="720"/>
      <w:outlineLvl w:val="7"/>
    </w:pPr>
    <w:rPr>
      <w:i/>
    </w:rPr>
  </w:style>
  <w:style w:type="paragraph" w:styleId="Heading9">
    <w:name w:val="heading 9"/>
    <w:basedOn w:val="Normal"/>
    <w:next w:val="Normal"/>
    <w:link w:val="Heading9Char"/>
    <w:qFormat/>
    <w:rsid w:val="00FA6BD9"/>
    <w:pPr>
      <w:ind w:left="720"/>
      <w:outlineLvl w:val="8"/>
    </w:pPr>
    <w:rPr>
      <w:i/>
    </w:rPr>
  </w:style>
  <w:style w:type="character" w:default="1" w:styleId="DefaultParagraphFont">
    <w:name w:val="Default Paragraph Font"/>
    <w:uiPriority w:val="1"/>
    <w:unhideWhenUsed/>
    <w:rsid w:val="00FA6B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6BD9"/>
  </w:style>
  <w:style w:type="character" w:customStyle="1" w:styleId="Heading1Char">
    <w:name w:val="Heading 1 Char"/>
    <w:basedOn w:val="DefaultParagraphFont"/>
    <w:link w:val="Heading1"/>
    <w:rsid w:val="00FA6BD9"/>
    <w:rPr>
      <w:rFonts w:ascii="Times New Roman" w:eastAsia="Times New Roman" w:hAnsi="Times New Roman" w:cs="Times New Roman"/>
      <w:b/>
      <w:sz w:val="32"/>
      <w:szCs w:val="20"/>
      <w:lang w:eastAsia="en-US"/>
    </w:rPr>
  </w:style>
  <w:style w:type="paragraph" w:styleId="BodyText">
    <w:name w:val="Body Text"/>
    <w:basedOn w:val="Normal"/>
    <w:link w:val="BodyTextChar"/>
    <w:rsid w:val="00FA6B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6BD9"/>
    <w:rPr>
      <w:rFonts w:ascii="Times New Roman" w:eastAsia="Times New Roman" w:hAnsi="Times New Roman" w:cs="Times New Roman"/>
      <w:sz w:val="24"/>
      <w:lang w:eastAsia="en-US"/>
    </w:rPr>
  </w:style>
  <w:style w:type="paragraph" w:styleId="ListBullet">
    <w:name w:val="List Bullet"/>
    <w:basedOn w:val="List"/>
    <w:rsid w:val="00FA6BD9"/>
    <w:pPr>
      <w:numPr>
        <w:numId w:val="11"/>
      </w:numPr>
      <w:tabs>
        <w:tab w:val="clear" w:pos="340"/>
      </w:tabs>
      <w:spacing w:before="40" w:after="40"/>
    </w:pPr>
  </w:style>
  <w:style w:type="character" w:customStyle="1" w:styleId="SpecialBold">
    <w:name w:val="Special Bold"/>
    <w:basedOn w:val="DefaultParagraphFont"/>
    <w:rsid w:val="00FA6BD9"/>
    <w:rPr>
      <w:b/>
      <w:spacing w:val="0"/>
    </w:rPr>
  </w:style>
  <w:style w:type="paragraph" w:customStyle="1" w:styleId="SuperHeading">
    <w:name w:val="SuperHeading"/>
    <w:basedOn w:val="Normal"/>
    <w:rsid w:val="00FA6BD9"/>
    <w:pPr>
      <w:spacing w:before="240" w:after="120"/>
      <w:outlineLvl w:val="0"/>
    </w:pPr>
    <w:rPr>
      <w:rFonts w:ascii="Times New Roman" w:hAnsi="Times New Roman"/>
      <w:b/>
      <w:sz w:val="32"/>
    </w:rPr>
  </w:style>
  <w:style w:type="paragraph" w:customStyle="1" w:styleId="AllowPageBreak">
    <w:name w:val="AllowPageBreak"/>
    <w:rsid w:val="00FA6B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6B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6B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6B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6B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6B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6B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6B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6BD9"/>
    <w:rPr>
      <w:rFonts w:ascii="Courier New" w:eastAsia="Times New Roman" w:hAnsi="Courier New" w:cs="Times New Roman"/>
      <w:i/>
      <w:szCs w:val="20"/>
      <w:lang w:eastAsia="en-US"/>
    </w:rPr>
  </w:style>
  <w:style w:type="paragraph" w:customStyle="1" w:styleId="HeadingBase">
    <w:name w:val="Heading Base"/>
    <w:rsid w:val="00FA6B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6BD9"/>
    <w:pPr>
      <w:tabs>
        <w:tab w:val="right" w:leader="dot" w:pos="9072"/>
      </w:tabs>
      <w:ind w:left="567"/>
    </w:pPr>
    <w:rPr>
      <w:szCs w:val="22"/>
    </w:rPr>
  </w:style>
  <w:style w:type="paragraph" w:customStyle="1" w:styleId="TOCBase">
    <w:name w:val="TOC Base"/>
    <w:rsid w:val="00FA6B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6BD9"/>
    <w:pPr>
      <w:tabs>
        <w:tab w:val="right" w:leader="dot" w:pos="9072"/>
      </w:tabs>
      <w:spacing w:before="40" w:after="40"/>
      <w:ind w:left="284"/>
    </w:pPr>
    <w:rPr>
      <w:rFonts w:ascii="Times New Roman" w:hAnsi="Times New Roman"/>
    </w:rPr>
  </w:style>
  <w:style w:type="paragraph" w:styleId="TOC1">
    <w:name w:val="toc 1"/>
    <w:basedOn w:val="TOCBase"/>
    <w:next w:val="Normal"/>
    <w:rsid w:val="00FA6B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6B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6BD9"/>
    <w:rPr>
      <w:rFonts w:ascii="Times New Roman" w:eastAsia="Times New Roman" w:hAnsi="Times New Roman" w:cs="Times New Roman"/>
      <w:sz w:val="16"/>
      <w:lang w:eastAsia="en-US"/>
    </w:rPr>
  </w:style>
  <w:style w:type="paragraph" w:styleId="Title">
    <w:name w:val="Title"/>
    <w:basedOn w:val="HeadingBase"/>
    <w:link w:val="TitleChar"/>
    <w:qFormat/>
    <w:rsid w:val="00FA6BD9"/>
    <w:pPr>
      <w:spacing w:before="5040"/>
      <w:jc w:val="center"/>
    </w:pPr>
    <w:rPr>
      <w:sz w:val="48"/>
      <w:szCs w:val="72"/>
      <w:lang w:val="en-US"/>
    </w:rPr>
  </w:style>
  <w:style w:type="character" w:customStyle="1" w:styleId="TitleChar">
    <w:name w:val="Title Char"/>
    <w:basedOn w:val="DefaultParagraphFont"/>
    <w:link w:val="Title"/>
    <w:rsid w:val="00FA6B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6BD9"/>
    <w:pPr>
      <w:tabs>
        <w:tab w:val="left" w:pos="3600"/>
        <w:tab w:val="left" w:pos="3958"/>
      </w:tabs>
    </w:pPr>
  </w:style>
  <w:style w:type="paragraph" w:styleId="List">
    <w:name w:val="List"/>
    <w:basedOn w:val="BodyText"/>
    <w:next w:val="BodyText"/>
    <w:rsid w:val="00FA6BD9"/>
    <w:pPr>
      <w:tabs>
        <w:tab w:val="left" w:pos="340"/>
      </w:tabs>
      <w:spacing w:before="60" w:after="60"/>
      <w:ind w:left="340" w:hanging="340"/>
    </w:pPr>
  </w:style>
  <w:style w:type="paragraph" w:customStyle="1" w:styleId="Note">
    <w:name w:val="Note"/>
    <w:basedOn w:val="BodyText"/>
    <w:rsid w:val="00FA6B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6BD9"/>
    <w:pPr>
      <w:framePr w:wrap="auto" w:hAnchor="text" w:y="6049"/>
    </w:pPr>
    <w:rPr>
      <w:color w:val="000000"/>
      <w:sz w:val="40"/>
    </w:rPr>
  </w:style>
  <w:style w:type="paragraph" w:customStyle="1" w:styleId="TOCTitle">
    <w:name w:val="TOCTitle"/>
    <w:basedOn w:val="Heading1"/>
    <w:rsid w:val="00FA6BD9"/>
    <w:pPr>
      <w:spacing w:after="240"/>
      <w:jc w:val="center"/>
      <w:outlineLvl w:val="9"/>
    </w:pPr>
    <w:rPr>
      <w:caps/>
    </w:rPr>
  </w:style>
  <w:style w:type="paragraph" w:customStyle="1" w:styleId="Version">
    <w:name w:val="Version"/>
    <w:rsid w:val="00FA6B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6BD9"/>
    <w:pPr>
      <w:numPr>
        <w:numId w:val="12"/>
      </w:numPr>
      <w:tabs>
        <w:tab w:val="clear" w:pos="680"/>
      </w:tabs>
    </w:pPr>
  </w:style>
  <w:style w:type="paragraph" w:styleId="Index1">
    <w:name w:val="index 1"/>
    <w:basedOn w:val="Normal"/>
    <w:next w:val="Normal"/>
    <w:semiHidden/>
    <w:rsid w:val="00FA6BD9"/>
    <w:pPr>
      <w:keepNext w:val="0"/>
      <w:tabs>
        <w:tab w:val="right" w:pos="4176"/>
      </w:tabs>
      <w:ind w:left="198" w:hanging="198"/>
    </w:pPr>
    <w:rPr>
      <w:rFonts w:ascii="Garamond" w:hAnsi="Garamond"/>
    </w:rPr>
  </w:style>
  <w:style w:type="paragraph" w:styleId="IndexHeading">
    <w:name w:val="index heading"/>
    <w:basedOn w:val="Normal"/>
    <w:next w:val="Index1"/>
    <w:semiHidden/>
    <w:rsid w:val="00FA6BD9"/>
    <w:pPr>
      <w:spacing w:before="120" w:after="120"/>
    </w:pPr>
    <w:rPr>
      <w:rFonts w:ascii="Arial" w:hAnsi="Arial"/>
      <w:b/>
      <w:color w:val="918585"/>
      <w:sz w:val="24"/>
    </w:rPr>
  </w:style>
  <w:style w:type="paragraph" w:styleId="Header">
    <w:name w:val="header"/>
    <w:basedOn w:val="Normal"/>
    <w:link w:val="HeaderChar"/>
    <w:rsid w:val="00FA6B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6BD9"/>
    <w:rPr>
      <w:rFonts w:ascii="Times New Roman" w:eastAsia="Times New Roman" w:hAnsi="Times New Roman" w:cs="Times New Roman"/>
      <w:sz w:val="16"/>
      <w:szCs w:val="20"/>
      <w:lang w:val="en-GB" w:eastAsia="en-US"/>
    </w:rPr>
  </w:style>
  <w:style w:type="paragraph" w:customStyle="1" w:styleId="Chapter">
    <w:name w:val="Chapter"/>
    <w:basedOn w:val="Normal"/>
    <w:rsid w:val="00FA6BD9"/>
    <w:pPr>
      <w:spacing w:before="240"/>
    </w:pPr>
    <w:rPr>
      <w:rFonts w:ascii="Times New Roman" w:hAnsi="Times New Roman"/>
      <w:smallCaps/>
      <w:spacing w:val="80"/>
      <w:sz w:val="28"/>
    </w:rPr>
  </w:style>
  <w:style w:type="paragraph" w:customStyle="1" w:styleId="InChapter">
    <w:name w:val="InChapter"/>
    <w:basedOn w:val="Heading3"/>
    <w:rsid w:val="00FA6BD9"/>
    <w:pPr>
      <w:spacing w:after="240"/>
      <w:outlineLvl w:val="9"/>
    </w:pPr>
    <w:rPr>
      <w:noProof/>
    </w:rPr>
  </w:style>
  <w:style w:type="paragraph" w:styleId="Index2">
    <w:name w:val="index 2"/>
    <w:basedOn w:val="Normal"/>
    <w:next w:val="Normal"/>
    <w:semiHidden/>
    <w:rsid w:val="00FA6BD9"/>
    <w:pPr>
      <w:tabs>
        <w:tab w:val="right" w:pos="4176"/>
      </w:tabs>
      <w:ind w:left="568" w:hanging="284"/>
    </w:pPr>
    <w:rPr>
      <w:rFonts w:ascii="Garamond" w:hAnsi="Garamond"/>
    </w:rPr>
  </w:style>
  <w:style w:type="paragraph" w:customStyle="1" w:styleId="Byline">
    <w:name w:val="Byline"/>
    <w:rsid w:val="00FA6B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6BD9"/>
    <w:pPr>
      <w:tabs>
        <w:tab w:val="clear" w:pos="3600"/>
        <w:tab w:val="clear" w:pos="3958"/>
      </w:tabs>
      <w:jc w:val="right"/>
    </w:pPr>
  </w:style>
  <w:style w:type="character" w:styleId="Emphasis">
    <w:name w:val="Emphasis"/>
    <w:basedOn w:val="DefaultParagraphFont"/>
    <w:qFormat/>
    <w:rsid w:val="00FA6BD9"/>
    <w:rPr>
      <w:i/>
    </w:rPr>
  </w:style>
  <w:style w:type="paragraph" w:styleId="Caption">
    <w:name w:val="caption"/>
    <w:basedOn w:val="BodyText"/>
    <w:next w:val="Normal"/>
    <w:qFormat/>
    <w:rsid w:val="00FA6BD9"/>
    <w:pPr>
      <w:framePr w:w="2268" w:hSpace="181" w:vSpace="181" w:wrap="around" w:vAnchor="text" w:hAnchor="page" w:x="1135" w:y="285" w:anchorLock="1"/>
    </w:pPr>
    <w:rPr>
      <w:i/>
    </w:rPr>
  </w:style>
  <w:style w:type="paragraph" w:customStyle="1" w:styleId="MiniTOCTitle">
    <w:name w:val="MiniTOCTitle"/>
    <w:basedOn w:val="Heading4"/>
    <w:rsid w:val="00FA6BD9"/>
    <w:pPr>
      <w:spacing w:before="240"/>
      <w:outlineLvl w:val="9"/>
    </w:pPr>
    <w:rPr>
      <w:noProof/>
      <w:sz w:val="24"/>
    </w:rPr>
  </w:style>
  <w:style w:type="paragraph" w:customStyle="1" w:styleId="MiniTOCItem">
    <w:name w:val="MiniTOCItem"/>
    <w:basedOn w:val="ListBullet"/>
    <w:rsid w:val="00FA6BD9"/>
    <w:pPr>
      <w:numPr>
        <w:numId w:val="0"/>
      </w:numPr>
      <w:tabs>
        <w:tab w:val="right" w:leader="dot" w:pos="6521"/>
      </w:tabs>
      <w:spacing w:before="0" w:after="0"/>
    </w:pPr>
  </w:style>
  <w:style w:type="paragraph" w:customStyle="1" w:styleId="TOFTitle">
    <w:name w:val="TOFTitle"/>
    <w:basedOn w:val="TOCTitle"/>
    <w:rsid w:val="00FA6BD9"/>
  </w:style>
  <w:style w:type="paragraph" w:styleId="TableofFigures">
    <w:name w:val="table of figures"/>
    <w:basedOn w:val="Normal"/>
    <w:next w:val="Normal"/>
    <w:semiHidden/>
    <w:rsid w:val="00FA6BD9"/>
    <w:pPr>
      <w:tabs>
        <w:tab w:val="right" w:leader="dot" w:pos="9072"/>
      </w:tabs>
      <w:ind w:left="970" w:hanging="403"/>
    </w:pPr>
    <w:rPr>
      <w:rFonts w:ascii="Times New Roman" w:hAnsi="Times New Roman"/>
      <w:b/>
    </w:rPr>
  </w:style>
  <w:style w:type="paragraph" w:styleId="ListNumber">
    <w:name w:val="List Number"/>
    <w:basedOn w:val="List"/>
    <w:rsid w:val="00FA6BD9"/>
    <w:pPr>
      <w:numPr>
        <w:numId w:val="14"/>
      </w:numPr>
      <w:tabs>
        <w:tab w:val="clear" w:pos="340"/>
      </w:tabs>
    </w:pPr>
  </w:style>
  <w:style w:type="character" w:customStyle="1" w:styleId="WingdingSymbols">
    <w:name w:val="Wingding Symbols"/>
    <w:rsid w:val="00FA6BD9"/>
    <w:rPr>
      <w:rFonts w:ascii="Wingdings" w:hAnsi="Wingdings"/>
    </w:rPr>
  </w:style>
  <w:style w:type="paragraph" w:customStyle="1" w:styleId="TableHeading">
    <w:name w:val="Table Heading"/>
    <w:basedOn w:val="HeadingBase"/>
    <w:rsid w:val="00FA6BD9"/>
    <w:pPr>
      <w:keepLines/>
      <w:pBdr>
        <w:bottom w:val="single" w:sz="6" w:space="1" w:color="918585"/>
      </w:pBdr>
      <w:spacing w:before="240"/>
    </w:pPr>
  </w:style>
  <w:style w:type="character" w:customStyle="1" w:styleId="HotSpot">
    <w:name w:val="HotSpot"/>
    <w:rsid w:val="00FA6BD9"/>
    <w:rPr>
      <w:color w:val="0033CC"/>
      <w:u w:val="none"/>
    </w:rPr>
  </w:style>
  <w:style w:type="paragraph" w:customStyle="1" w:styleId="BodyTextRight">
    <w:name w:val="Body Text Right"/>
    <w:basedOn w:val="BodyText"/>
    <w:rsid w:val="00FA6BD9"/>
    <w:pPr>
      <w:spacing w:before="0" w:after="0"/>
      <w:jc w:val="right"/>
    </w:pPr>
  </w:style>
  <w:style w:type="paragraph" w:styleId="Index3">
    <w:name w:val="index 3"/>
    <w:basedOn w:val="ListNumber2"/>
    <w:next w:val="Normal"/>
    <w:semiHidden/>
    <w:rsid w:val="00FA6BD9"/>
    <w:pPr>
      <w:numPr>
        <w:numId w:val="0"/>
      </w:numPr>
      <w:tabs>
        <w:tab w:val="right" w:leader="dot" w:pos="4176"/>
      </w:tabs>
    </w:pPr>
  </w:style>
  <w:style w:type="paragraph" w:styleId="ListNumber2">
    <w:name w:val="List Number 2"/>
    <w:basedOn w:val="List2"/>
    <w:rsid w:val="00FA6BD9"/>
    <w:pPr>
      <w:numPr>
        <w:numId w:val="9"/>
      </w:numPr>
      <w:tabs>
        <w:tab w:val="clear" w:pos="1060"/>
      </w:tabs>
    </w:pPr>
  </w:style>
  <w:style w:type="paragraph" w:customStyle="1" w:styleId="MarginNote">
    <w:name w:val="Margin Note"/>
    <w:basedOn w:val="BodyText"/>
    <w:rsid w:val="00FA6B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6B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6B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6BD9"/>
    <w:rPr>
      <w:sz w:val="32"/>
    </w:rPr>
  </w:style>
  <w:style w:type="paragraph" w:customStyle="1" w:styleId="HeadingProcedure">
    <w:name w:val="Heading Procedure"/>
    <w:basedOn w:val="HeadingBase"/>
    <w:next w:val="Normal"/>
    <w:rsid w:val="00FA6BD9"/>
    <w:pPr>
      <w:tabs>
        <w:tab w:val="left" w:pos="0"/>
      </w:tabs>
      <w:spacing w:before="120" w:after="60"/>
    </w:pPr>
    <w:rPr>
      <w:i/>
      <w:color w:val="918585"/>
      <w:sz w:val="22"/>
    </w:rPr>
  </w:style>
  <w:style w:type="paragraph" w:customStyle="1" w:styleId="TableBodyText">
    <w:name w:val="Table Body Text"/>
    <w:basedOn w:val="BodyText"/>
    <w:rsid w:val="00FA6BD9"/>
    <w:pPr>
      <w:spacing w:before="60" w:after="60"/>
    </w:pPr>
  </w:style>
  <w:style w:type="paragraph" w:styleId="ListContinue">
    <w:name w:val="List Continue"/>
    <w:basedOn w:val="List"/>
    <w:rsid w:val="00FA6BD9"/>
    <w:pPr>
      <w:ind w:firstLine="0"/>
    </w:pPr>
  </w:style>
  <w:style w:type="paragraph" w:customStyle="1" w:styleId="ListNote">
    <w:name w:val="List Note"/>
    <w:basedOn w:val="List"/>
    <w:rsid w:val="00FA6BD9"/>
    <w:pPr>
      <w:pBdr>
        <w:top w:val="single" w:sz="6" w:space="2" w:color="918585"/>
        <w:bottom w:val="single" w:sz="6" w:space="2" w:color="918585"/>
      </w:pBdr>
      <w:tabs>
        <w:tab w:val="left" w:pos="1021"/>
      </w:tabs>
      <w:ind w:firstLine="0"/>
    </w:pPr>
  </w:style>
  <w:style w:type="paragraph" w:customStyle="1" w:styleId="Warning">
    <w:name w:val="Warning"/>
    <w:basedOn w:val="BodyText"/>
    <w:rsid w:val="00FA6BD9"/>
    <w:pPr>
      <w:shd w:val="clear" w:color="auto" w:fill="D9D9D9"/>
      <w:tabs>
        <w:tab w:val="left" w:pos="992"/>
      </w:tabs>
      <w:ind w:left="119" w:right="119"/>
    </w:pPr>
    <w:rPr>
      <w:sz w:val="20"/>
    </w:rPr>
  </w:style>
  <w:style w:type="paragraph" w:customStyle="1" w:styleId="MarginIcons">
    <w:name w:val="Margin Icons"/>
    <w:basedOn w:val="BodyText"/>
    <w:rsid w:val="00FA6B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6BD9"/>
    <w:rPr>
      <w:rFonts w:ascii="Courier New" w:hAnsi="Courier New"/>
    </w:rPr>
  </w:style>
  <w:style w:type="paragraph" w:customStyle="1" w:styleId="NoteBullet">
    <w:name w:val="Note Bullet"/>
    <w:basedOn w:val="Note"/>
    <w:rsid w:val="00FA6BD9"/>
    <w:pPr>
      <w:tabs>
        <w:tab w:val="clear" w:pos="680"/>
      </w:tabs>
      <w:spacing w:before="60" w:after="60"/>
    </w:pPr>
  </w:style>
  <w:style w:type="paragraph" w:customStyle="1" w:styleId="SubHeading2">
    <w:name w:val="SubHeading2"/>
    <w:basedOn w:val="HeadingBase"/>
    <w:rsid w:val="00FA6BD9"/>
    <w:pPr>
      <w:spacing w:before="240" w:after="60"/>
    </w:pPr>
    <w:rPr>
      <w:sz w:val="20"/>
    </w:rPr>
  </w:style>
  <w:style w:type="paragraph" w:customStyle="1" w:styleId="SubHeading1">
    <w:name w:val="SubHeading1"/>
    <w:basedOn w:val="HeadingBase"/>
    <w:rsid w:val="00FA6BD9"/>
    <w:pPr>
      <w:spacing w:before="240" w:after="60"/>
    </w:pPr>
    <w:rPr>
      <w:color w:val="918585"/>
      <w:sz w:val="22"/>
    </w:rPr>
  </w:style>
  <w:style w:type="paragraph" w:customStyle="1" w:styleId="SideHeading">
    <w:name w:val="Side Heading"/>
    <w:basedOn w:val="HeadingBase"/>
    <w:rsid w:val="00FA6B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6BD9"/>
    <w:pPr>
      <w:numPr>
        <w:numId w:val="10"/>
      </w:numPr>
    </w:pPr>
  </w:style>
  <w:style w:type="paragraph" w:styleId="PlainText">
    <w:name w:val="Plain Text"/>
    <w:basedOn w:val="Normal"/>
    <w:link w:val="PlainTextChar"/>
    <w:rsid w:val="00FA6BD9"/>
    <w:rPr>
      <w:sz w:val="20"/>
    </w:rPr>
  </w:style>
  <w:style w:type="character" w:customStyle="1" w:styleId="PlainTextChar">
    <w:name w:val="Plain Text Char"/>
    <w:basedOn w:val="DefaultParagraphFont"/>
    <w:link w:val="PlainText"/>
    <w:rsid w:val="00FA6BD9"/>
    <w:rPr>
      <w:rFonts w:ascii="Courier New" w:eastAsia="Times New Roman" w:hAnsi="Courier New" w:cs="Times New Roman"/>
      <w:sz w:val="20"/>
      <w:szCs w:val="20"/>
      <w:lang w:eastAsia="en-US"/>
    </w:rPr>
  </w:style>
  <w:style w:type="character" w:customStyle="1" w:styleId="MenuOption">
    <w:name w:val="Menu Option"/>
    <w:basedOn w:val="DefaultParagraphFont"/>
    <w:rsid w:val="00FA6BD9"/>
    <w:rPr>
      <w:b/>
      <w:smallCaps/>
    </w:rPr>
  </w:style>
  <w:style w:type="paragraph" w:customStyle="1" w:styleId="TableListNumber">
    <w:name w:val="Table List Number"/>
    <w:basedOn w:val="ListNumber"/>
    <w:rsid w:val="00FA6BD9"/>
    <w:pPr>
      <w:numPr>
        <w:numId w:val="0"/>
      </w:numPr>
    </w:pPr>
  </w:style>
  <w:style w:type="paragraph" w:styleId="TOC4">
    <w:name w:val="toc 4"/>
    <w:basedOn w:val="TOCBase"/>
    <w:next w:val="Normal"/>
    <w:semiHidden/>
    <w:rsid w:val="00FA6BD9"/>
    <w:pPr>
      <w:tabs>
        <w:tab w:val="right" w:leader="dot" w:pos="9071"/>
      </w:tabs>
      <w:ind w:left="1701"/>
    </w:pPr>
  </w:style>
  <w:style w:type="paragraph" w:customStyle="1" w:styleId="ListAlpha">
    <w:name w:val="List Alpha"/>
    <w:basedOn w:val="List"/>
    <w:rsid w:val="00FA6BD9"/>
    <w:pPr>
      <w:numPr>
        <w:numId w:val="8"/>
      </w:numPr>
    </w:pPr>
  </w:style>
  <w:style w:type="paragraph" w:customStyle="1" w:styleId="ListAlpha2">
    <w:name w:val="List Alpha 2"/>
    <w:basedOn w:val="List2"/>
    <w:rsid w:val="00FA6BD9"/>
    <w:pPr>
      <w:numPr>
        <w:numId w:val="7"/>
      </w:numPr>
    </w:pPr>
  </w:style>
  <w:style w:type="paragraph" w:styleId="List2">
    <w:name w:val="List 2"/>
    <w:basedOn w:val="BodyText"/>
    <w:rsid w:val="00FA6BD9"/>
    <w:pPr>
      <w:tabs>
        <w:tab w:val="left" w:pos="680"/>
      </w:tabs>
      <w:spacing w:before="60" w:after="60"/>
      <w:ind w:left="680" w:hanging="340"/>
    </w:pPr>
  </w:style>
  <w:style w:type="paragraph" w:styleId="List3">
    <w:name w:val="List 3"/>
    <w:basedOn w:val="BodyText"/>
    <w:rsid w:val="00FA6BD9"/>
    <w:pPr>
      <w:tabs>
        <w:tab w:val="left" w:pos="1021"/>
      </w:tabs>
      <w:spacing w:before="60" w:after="60"/>
      <w:ind w:left="1020" w:hanging="340"/>
    </w:pPr>
  </w:style>
  <w:style w:type="paragraph" w:styleId="List4">
    <w:name w:val="List 4"/>
    <w:basedOn w:val="BodyText"/>
    <w:rsid w:val="00FA6BD9"/>
    <w:pPr>
      <w:tabs>
        <w:tab w:val="left" w:pos="1361"/>
      </w:tabs>
      <w:spacing w:before="60" w:after="60"/>
      <w:ind w:left="1361" w:hanging="340"/>
    </w:pPr>
  </w:style>
  <w:style w:type="paragraph" w:styleId="List5">
    <w:name w:val="List 5"/>
    <w:basedOn w:val="BodyText"/>
    <w:rsid w:val="00FA6BD9"/>
    <w:pPr>
      <w:tabs>
        <w:tab w:val="left" w:pos="1701"/>
      </w:tabs>
      <w:spacing w:before="60" w:after="60"/>
      <w:ind w:left="1701" w:hanging="340"/>
    </w:pPr>
  </w:style>
  <w:style w:type="paragraph" w:styleId="ListBullet3">
    <w:name w:val="List Bullet 3"/>
    <w:basedOn w:val="List3"/>
    <w:rsid w:val="00FA6BD9"/>
    <w:pPr>
      <w:numPr>
        <w:numId w:val="13"/>
      </w:numPr>
      <w:tabs>
        <w:tab w:val="clear" w:pos="1021"/>
      </w:tabs>
      <w:ind w:left="1037" w:hanging="357"/>
    </w:pPr>
  </w:style>
  <w:style w:type="paragraph" w:styleId="ListBullet4">
    <w:name w:val="List Bullet 4"/>
    <w:basedOn w:val="List4"/>
    <w:rsid w:val="00FA6BD9"/>
    <w:pPr>
      <w:numPr>
        <w:numId w:val="2"/>
      </w:numPr>
      <w:tabs>
        <w:tab w:val="clear" w:pos="1361"/>
      </w:tabs>
    </w:pPr>
  </w:style>
  <w:style w:type="paragraph" w:styleId="ListBullet5">
    <w:name w:val="List Bullet 5"/>
    <w:basedOn w:val="List5"/>
    <w:rsid w:val="00FA6BD9"/>
    <w:pPr>
      <w:numPr>
        <w:numId w:val="3"/>
      </w:numPr>
    </w:pPr>
  </w:style>
  <w:style w:type="paragraph" w:styleId="ListContinue2">
    <w:name w:val="List Continue 2"/>
    <w:basedOn w:val="List2"/>
    <w:rsid w:val="00FA6BD9"/>
    <w:pPr>
      <w:ind w:firstLine="0"/>
    </w:pPr>
  </w:style>
  <w:style w:type="paragraph" w:styleId="ListContinue3">
    <w:name w:val="List Continue 3"/>
    <w:basedOn w:val="List3"/>
    <w:rsid w:val="00FA6BD9"/>
    <w:pPr>
      <w:ind w:left="1021" w:firstLine="0"/>
    </w:pPr>
  </w:style>
  <w:style w:type="paragraph" w:styleId="ListContinue4">
    <w:name w:val="List Continue 4"/>
    <w:basedOn w:val="List4"/>
    <w:rsid w:val="00FA6BD9"/>
    <w:pPr>
      <w:ind w:firstLine="0"/>
    </w:pPr>
  </w:style>
  <w:style w:type="paragraph" w:styleId="ListContinue5">
    <w:name w:val="List Continue 5"/>
    <w:basedOn w:val="List5"/>
    <w:rsid w:val="00FA6BD9"/>
    <w:pPr>
      <w:ind w:firstLine="0"/>
    </w:pPr>
  </w:style>
  <w:style w:type="paragraph" w:styleId="ListNumber3">
    <w:name w:val="List Number 3"/>
    <w:basedOn w:val="List3"/>
    <w:rsid w:val="00FA6BD9"/>
    <w:pPr>
      <w:numPr>
        <w:numId w:val="4"/>
      </w:numPr>
    </w:pPr>
  </w:style>
  <w:style w:type="paragraph" w:styleId="ListNumber4">
    <w:name w:val="List Number 4"/>
    <w:basedOn w:val="List4"/>
    <w:rsid w:val="00FA6BD9"/>
    <w:pPr>
      <w:numPr>
        <w:numId w:val="5"/>
      </w:numPr>
    </w:pPr>
  </w:style>
  <w:style w:type="paragraph" w:styleId="ListNumber5">
    <w:name w:val="List Number 5"/>
    <w:basedOn w:val="List5"/>
    <w:rsid w:val="00FA6BD9"/>
    <w:pPr>
      <w:numPr>
        <w:numId w:val="6"/>
      </w:numPr>
    </w:pPr>
  </w:style>
  <w:style w:type="paragraph" w:styleId="BlockText">
    <w:name w:val="Block Text"/>
    <w:basedOn w:val="Normal"/>
    <w:rsid w:val="00FA6BD9"/>
    <w:pPr>
      <w:spacing w:after="120"/>
      <w:ind w:left="1440" w:right="1440"/>
    </w:pPr>
  </w:style>
  <w:style w:type="character" w:customStyle="1" w:styleId="Subscript">
    <w:name w:val="Subscript"/>
    <w:basedOn w:val="DefaultParagraphFont"/>
    <w:rsid w:val="00FA6BD9"/>
    <w:rPr>
      <w:sz w:val="16"/>
      <w:vertAlign w:val="subscript"/>
    </w:rPr>
  </w:style>
  <w:style w:type="character" w:customStyle="1" w:styleId="Superscript">
    <w:name w:val="Superscript"/>
    <w:basedOn w:val="DefaultParagraphFont"/>
    <w:rsid w:val="00FA6BD9"/>
    <w:rPr>
      <w:sz w:val="16"/>
      <w:vertAlign w:val="superscript"/>
    </w:rPr>
  </w:style>
  <w:style w:type="character" w:customStyle="1" w:styleId="Symbols">
    <w:name w:val="Symbols"/>
    <w:basedOn w:val="DefaultParagraphFont"/>
    <w:rsid w:val="00FA6BD9"/>
    <w:rPr>
      <w:rFonts w:ascii="Symbol" w:hAnsi="Symbol"/>
    </w:rPr>
  </w:style>
  <w:style w:type="character" w:customStyle="1" w:styleId="MenuOptions">
    <w:name w:val="Menu Options"/>
    <w:basedOn w:val="DefaultParagraphFont"/>
    <w:rsid w:val="00FA6BD9"/>
    <w:rPr>
      <w:rFonts w:ascii="Arial Narrow" w:hAnsi="Arial Narrow"/>
      <w:smallCaps/>
    </w:rPr>
  </w:style>
  <w:style w:type="character" w:customStyle="1" w:styleId="Buttons">
    <w:name w:val="Buttons"/>
    <w:basedOn w:val="DefaultParagraphFont"/>
    <w:rsid w:val="00FA6BD9"/>
    <w:rPr>
      <w:b/>
    </w:rPr>
  </w:style>
  <w:style w:type="character" w:customStyle="1" w:styleId="Underlined">
    <w:name w:val="Underlined"/>
    <w:basedOn w:val="DefaultParagraphFont"/>
    <w:rsid w:val="00FA6BD9"/>
    <w:rPr>
      <w:u w:val="single"/>
    </w:rPr>
  </w:style>
  <w:style w:type="paragraph" w:customStyle="1" w:styleId="TableBodyTextRight">
    <w:name w:val="Table Body Text Right"/>
    <w:basedOn w:val="TableBodyText"/>
    <w:rsid w:val="00FA6BD9"/>
    <w:pPr>
      <w:widowControl w:val="0"/>
      <w:autoSpaceDE w:val="0"/>
      <w:autoSpaceDN w:val="0"/>
      <w:adjustRightInd w:val="0"/>
      <w:jc w:val="right"/>
    </w:pPr>
    <w:rPr>
      <w:rFonts w:cs="Arial"/>
      <w:szCs w:val="18"/>
    </w:rPr>
  </w:style>
  <w:style w:type="paragraph" w:customStyle="1" w:styleId="CopyrightText">
    <w:name w:val="Copyright Text"/>
    <w:basedOn w:val="BodyText"/>
    <w:rsid w:val="00FA6BD9"/>
    <w:rPr>
      <w:sz w:val="18"/>
    </w:rPr>
  </w:style>
  <w:style w:type="paragraph" w:customStyle="1" w:styleId="BodySmallRight">
    <w:name w:val="Body Small Right"/>
    <w:basedOn w:val="BodyTextRight"/>
    <w:rsid w:val="00FA6BD9"/>
    <w:rPr>
      <w:sz w:val="18"/>
      <w:szCs w:val="18"/>
    </w:rPr>
  </w:style>
  <w:style w:type="paragraph" w:customStyle="1" w:styleId="MarginEdition">
    <w:name w:val="Margin Edition"/>
    <w:basedOn w:val="MarginNote"/>
    <w:rsid w:val="00FA6BD9"/>
    <w:pPr>
      <w:spacing w:before="0" w:after="0"/>
    </w:pPr>
    <w:rPr>
      <w:rFonts w:ascii="Times New Roman" w:hAnsi="Times New Roman"/>
      <w:color w:val="999999"/>
    </w:rPr>
  </w:style>
  <w:style w:type="paragraph" w:customStyle="1" w:styleId="Spacer">
    <w:name w:val="Spacer"/>
    <w:basedOn w:val="Normal"/>
    <w:rsid w:val="00FA6BD9"/>
    <w:rPr>
      <w:sz w:val="2"/>
      <w:szCs w:val="2"/>
    </w:rPr>
  </w:style>
  <w:style w:type="character" w:customStyle="1" w:styleId="Small">
    <w:name w:val="Small"/>
    <w:basedOn w:val="DefaultParagraphFont"/>
    <w:rsid w:val="00FA6BD9"/>
    <w:rPr>
      <w:sz w:val="16"/>
    </w:rPr>
  </w:style>
  <w:style w:type="paragraph" w:customStyle="1" w:styleId="WideTable">
    <w:name w:val="Wide Table"/>
    <w:basedOn w:val="Normal"/>
    <w:rsid w:val="00FA6BD9"/>
    <w:pPr>
      <w:ind w:left="-1418"/>
    </w:pPr>
    <w:rPr>
      <w:sz w:val="2"/>
      <w:szCs w:val="2"/>
    </w:rPr>
  </w:style>
  <w:style w:type="character" w:styleId="PageNumber">
    <w:name w:val="page number"/>
    <w:basedOn w:val="DefaultParagraphFont"/>
    <w:rsid w:val="00FA6BD9"/>
  </w:style>
  <w:style w:type="paragraph" w:styleId="Quote">
    <w:name w:val="Quote"/>
    <w:basedOn w:val="Heading1"/>
    <w:link w:val="QuoteChar"/>
    <w:qFormat/>
    <w:rsid w:val="00FA6BD9"/>
    <w:rPr>
      <w:b w:val="0"/>
      <w:sz w:val="72"/>
      <w:szCs w:val="72"/>
      <w:lang w:val="en-NZ"/>
    </w:rPr>
  </w:style>
  <w:style w:type="character" w:customStyle="1" w:styleId="QuoteChar">
    <w:name w:val="Quote Char"/>
    <w:basedOn w:val="DefaultParagraphFont"/>
    <w:link w:val="Quote"/>
    <w:rsid w:val="00FA6B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6BD9"/>
    <w:pPr>
      <w:pageBreakBefore/>
    </w:pPr>
  </w:style>
  <w:style w:type="paragraph" w:customStyle="1" w:styleId="Border">
    <w:name w:val="Border"/>
    <w:basedOn w:val="Normal"/>
    <w:qFormat/>
    <w:rsid w:val="00FA6B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6BD9"/>
    <w:rPr>
      <w:b/>
      <w:bCs/>
      <w:i/>
      <w:iCs/>
      <w:color w:val="auto"/>
    </w:rPr>
  </w:style>
  <w:style w:type="paragraph" w:styleId="IntenseQuote">
    <w:name w:val="Intense Quote"/>
    <w:basedOn w:val="Normal"/>
    <w:next w:val="Normal"/>
    <w:link w:val="IntenseQuoteChar"/>
    <w:uiPriority w:val="30"/>
    <w:qFormat/>
    <w:rsid w:val="00FA6B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6B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6BD9"/>
    <w:rPr>
      <w:smallCaps/>
      <w:color w:val="auto"/>
      <w:u w:val="single"/>
    </w:rPr>
  </w:style>
  <w:style w:type="character" w:styleId="IntenseReference">
    <w:name w:val="Intense Reference"/>
    <w:basedOn w:val="DefaultParagraphFont"/>
    <w:uiPriority w:val="32"/>
    <w:qFormat/>
    <w:rsid w:val="00FA6BD9"/>
    <w:rPr>
      <w:b/>
      <w:bCs/>
      <w:smallCaps/>
      <w:color w:val="auto"/>
      <w:spacing w:val="5"/>
      <w:u w:val="single"/>
    </w:rPr>
  </w:style>
  <w:style w:type="paragraph" w:customStyle="1" w:styleId="2ColumnHeading">
    <w:name w:val="2Column Heading"/>
    <w:basedOn w:val="BodyText"/>
    <w:qFormat/>
    <w:rsid w:val="00FA6BD9"/>
    <w:pPr>
      <w:spacing w:after="60"/>
      <w:ind w:left="-2268"/>
    </w:pPr>
    <w:rPr>
      <w:b/>
    </w:rPr>
  </w:style>
  <w:style w:type="paragraph" w:customStyle="1" w:styleId="Heading1TOC">
    <w:name w:val="Heading1 TOC"/>
    <w:basedOn w:val="Normal"/>
    <w:qFormat/>
    <w:rsid w:val="00FA6BD9"/>
    <w:pPr>
      <w:spacing w:before="240" w:after="120"/>
    </w:pPr>
    <w:rPr>
      <w:rFonts w:ascii="Times New Roman" w:hAnsi="Times New Roman"/>
      <w:b/>
      <w:sz w:val="32"/>
    </w:rPr>
  </w:style>
  <w:style w:type="paragraph" w:customStyle="1" w:styleId="Heading2TOC">
    <w:name w:val="Heading2 TOC"/>
    <w:basedOn w:val="Normal"/>
    <w:qFormat/>
    <w:rsid w:val="00FA6BD9"/>
    <w:pPr>
      <w:spacing w:before="240" w:after="60"/>
    </w:pPr>
    <w:rPr>
      <w:rFonts w:ascii="Times New Roman" w:hAnsi="Times New Roman"/>
      <w:b/>
      <w:sz w:val="28"/>
    </w:rPr>
  </w:style>
  <w:style w:type="character" w:customStyle="1" w:styleId="Underline">
    <w:name w:val="Underline"/>
    <w:basedOn w:val="DefaultParagraphFont"/>
    <w:qFormat/>
    <w:rsid w:val="00FA6BD9"/>
    <w:rPr>
      <w:u w:val="single"/>
    </w:rPr>
  </w:style>
  <w:style w:type="character" w:customStyle="1" w:styleId="BoldandItalics">
    <w:name w:val="Bold and Italics"/>
    <w:qFormat/>
    <w:rsid w:val="00FA6BD9"/>
    <w:rPr>
      <w:b/>
      <w:i/>
      <w:u w:val="none"/>
    </w:rPr>
  </w:style>
  <w:style w:type="paragraph" w:styleId="BalloonText">
    <w:name w:val="Balloon Text"/>
    <w:basedOn w:val="Normal"/>
    <w:link w:val="BalloonTextChar"/>
    <w:rsid w:val="00FA6BD9"/>
    <w:rPr>
      <w:rFonts w:ascii="Tahoma" w:hAnsi="Tahoma" w:cs="Tahoma"/>
      <w:sz w:val="16"/>
      <w:szCs w:val="16"/>
    </w:rPr>
  </w:style>
  <w:style w:type="character" w:customStyle="1" w:styleId="BalloonTextChar">
    <w:name w:val="Balloon Text Char"/>
    <w:basedOn w:val="DefaultParagraphFont"/>
    <w:link w:val="BalloonText"/>
    <w:rsid w:val="00FA6B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6B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6B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6BD9"/>
    <w:rPr>
      <w:b/>
      <w:color w:val="660033"/>
      <w:spacing w:val="0"/>
    </w:rPr>
  </w:style>
  <w:style w:type="paragraph" w:customStyle="1" w:styleId="Nameditemlist">
    <w:name w:val="Named item list"/>
    <w:basedOn w:val="BodyText"/>
    <w:qFormat/>
    <w:rsid w:val="00FA6BD9"/>
    <w:pPr>
      <w:tabs>
        <w:tab w:val="left" w:pos="2835"/>
      </w:tabs>
      <w:ind w:left="2835" w:hanging="2835"/>
    </w:pPr>
  </w:style>
  <w:style w:type="paragraph" w:customStyle="1" w:styleId="BodyTextnopadding">
    <w:name w:val="Body Text no padding"/>
    <w:basedOn w:val="BodyText"/>
    <w:qFormat/>
    <w:rsid w:val="00FA6BD9"/>
    <w:pPr>
      <w:spacing w:before="0" w:after="0"/>
    </w:pPr>
  </w:style>
  <w:style w:type="paragraph" w:customStyle="1" w:styleId="BodyTextBold">
    <w:name w:val="Body Text Bold"/>
    <w:basedOn w:val="BodyText"/>
    <w:qFormat/>
    <w:rsid w:val="00FA6BD9"/>
    <w:rPr>
      <w:b/>
    </w:rPr>
  </w:style>
  <w:style w:type="character" w:styleId="Hyperlink">
    <w:name w:val="Hyperlink"/>
    <w:basedOn w:val="DefaultParagraphFont"/>
    <w:uiPriority w:val="99"/>
    <w:unhideWhenUsed/>
    <w:rsid w:val="000152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673</Words>
  <Characters>4173</Characters>
  <Application>Microsoft Office Word</Application>
  <DocSecurity>0</DocSecurity>
  <Lines>208</Lines>
  <Paragraphs>130</Paragraphs>
  <ScaleCrop>false</ScaleCrop>
  <Company>Author-it Software Corporation Ltd.</Company>
  <LinksUpToDate>false</LinksUpToDate>
  <CharactersWithSpaces>4716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MSMRV324 Conduct final quality inspection for a recreational vehicle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2022-04-19T09:16:00Z</dcterms:created>
  <dcterms:modified xsi:type="dcterms:W3CDTF">2022-04-19T09:16:00Z</dcterms:modified>
</cp:coreProperties>
</file>