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3D5" w:rsidP="005703D5">
      <w:pPr>
        <w:pStyle w:val="Title"/>
      </w:pPr>
      <w:r>
        <w:fldChar w:fldCharType="begin"/>
      </w:r>
      <w:r>
        <w:instrText xml:space="preserve"> TITLE   \* MERGEFORMAT </w:instrText>
      </w:r>
      <w:r>
        <w:fldChar w:fldCharType="separate"/>
      </w:r>
      <w:r>
        <w:t>MSMRV323 Fit required internal items to a recreational vehicle</w:t>
      </w:r>
      <w:r>
        <w:fldChar w:fldCharType="end"/>
      </w:r>
    </w:p>
    <w:p w:rsidR="005703D5" w:rsidP="005703D5">
      <w:pPr>
        <w:pStyle w:val="Version"/>
        <w:sectPr w:rsidSect="00331E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E39" w:rsidP="00331E39">
      <w:pPr>
        <w:pStyle w:val="SuperHeading"/>
      </w:pPr>
      <w:r w:rsidRPr="00331E39">
        <w:t xml:space="preserve">MSMRV323 Fit </w:t>
      </w:r>
      <w:r w:rsidRPr="00331E39">
        <w:t>required internal items to a recreational vehicle</w:t>
      </w:r>
    </w:p>
    <w:p w:rsidR="00000000" w:rsidRPr="00331E39" w:rsidP="00331E39">
      <w:pPr>
        <w:pStyle w:val="Heading1"/>
      </w:pPr>
      <w:bookmarkStart w:id="1" w:name="O_849855"/>
      <w:bookmarkEnd w:id="1"/>
      <w:r w:rsidRPr="00331E39">
        <w:t>Modification History</w:t>
      </w:r>
    </w:p>
    <w:p w:rsidR="00000000" w:rsidRPr="00331E39" w:rsidP="005703D5">
      <w:pPr>
        <w:pStyle w:val="BodyText"/>
      </w:pPr>
      <w:r w:rsidRPr="00331E39">
        <w:t>Release 1 - New unit.</w:t>
      </w:r>
    </w:p>
    <w:p w:rsidR="00000000" w:rsidRPr="00331E39" w:rsidP="00331E39">
      <w:pPr>
        <w:pStyle w:val="Heading1"/>
      </w:pPr>
      <w:bookmarkStart w:id="2" w:name="O_849863"/>
      <w:bookmarkEnd w:id="2"/>
      <w:r w:rsidRPr="00331E39">
        <w:t>Application</w:t>
      </w:r>
    </w:p>
    <w:p w:rsidR="00000000" w:rsidRPr="00331E39" w:rsidP="005703D5">
      <w:pPr>
        <w:pStyle w:val="BodyText"/>
      </w:pPr>
      <w:r w:rsidRPr="00331E39">
        <w:t>This unit of competency covers the skills and knowledge required to fit internal items, such as doors (sliding/concertina), bunks, ladders, rails and hatch surrounds, to a recreational vehicle. The work will be carried out in a recreational vehicle manufac</w:t>
      </w:r>
      <w:r w:rsidRPr="00331E39">
        <w:t>turing facility.</w:t>
      </w:r>
    </w:p>
    <w:p w:rsidR="00000000" w:rsidRPr="00331E39" w:rsidP="005703D5">
      <w:pPr>
        <w:pStyle w:val="BodyText"/>
      </w:pPr>
      <w:r w:rsidRPr="00331E39">
        <w:t>This unit of competency covers the preparation for, fitting of, and clean-up after the fitting of internal items.</w:t>
      </w:r>
    </w:p>
    <w:p w:rsidR="00000000" w:rsidRPr="00331E39" w:rsidP="005703D5">
      <w:pPr>
        <w:pStyle w:val="BodyText"/>
      </w:pPr>
      <w:r w:rsidRPr="00331E39">
        <w:t>The operator will be required to work to procedures, and follow plans/specifications for what is required.</w:t>
      </w:r>
    </w:p>
    <w:p w:rsidR="00000000" w:rsidRPr="00331E39" w:rsidP="005703D5">
      <w:pPr>
        <w:pStyle w:val="BodyText"/>
      </w:pPr>
      <w:r w:rsidRPr="00331E39">
        <w:t>This unit of co</w:t>
      </w:r>
      <w:r w:rsidRPr="00331E39">
        <w:t>mpetency applies to an individual working alone or as part of a team/work group and working in liaison with other shift team members.</w:t>
      </w:r>
    </w:p>
    <w:p w:rsidR="00000000" w:rsidRPr="00331E39" w:rsidP="005703D5">
      <w:pPr>
        <w:pStyle w:val="BodyText"/>
      </w:pPr>
      <w:r w:rsidRPr="00331E39">
        <w:t>No licensing, legislative or certification requirements apply to this unit at the time of publication.</w:t>
      </w:r>
    </w:p>
    <w:p w:rsidR="00000000" w:rsidRPr="00331E39" w:rsidP="00331E39">
      <w:pPr>
        <w:pStyle w:val="Heading1"/>
      </w:pPr>
      <w:bookmarkStart w:id="3" w:name="O_849862"/>
      <w:bookmarkEnd w:id="3"/>
      <w:r w:rsidRPr="00331E39">
        <w:t>P</w:t>
      </w:r>
      <w:r w:rsidRPr="00331E39">
        <w:t>re-requisite Unit</w:t>
      </w:r>
    </w:p>
    <w:p w:rsidR="00000000" w:rsidRPr="00331E39" w:rsidP="005703D5">
      <w:pPr>
        <w:pStyle w:val="BodyText"/>
      </w:pPr>
      <w:r w:rsidRPr="00331E39">
        <w:t>Nil</w:t>
      </w:r>
    </w:p>
    <w:p w:rsidR="00000000" w:rsidRPr="00331E39" w:rsidP="00331E39">
      <w:pPr>
        <w:pStyle w:val="Heading1"/>
      </w:pPr>
      <w:bookmarkStart w:id="4" w:name="O_849861"/>
      <w:bookmarkEnd w:id="4"/>
      <w:r w:rsidRPr="00331E39">
        <w:t>Competency Field</w:t>
      </w:r>
    </w:p>
    <w:p w:rsidR="00000000" w:rsidRPr="00331E39" w:rsidP="005703D5">
      <w:pPr>
        <w:pStyle w:val="BodyText"/>
      </w:pPr>
      <w:r w:rsidRPr="00331E39">
        <w:t>Operations</w:t>
      </w:r>
    </w:p>
    <w:p w:rsidR="00000000" w:rsidRPr="00331E39" w:rsidP="00331E39">
      <w:pPr>
        <w:pStyle w:val="Heading1"/>
      </w:pPr>
      <w:bookmarkStart w:id="5" w:name="O_849860"/>
      <w:bookmarkEnd w:id="5"/>
      <w:r w:rsidRPr="00331E39">
        <w:t>Unit Sector</w:t>
      </w:r>
    </w:p>
    <w:p w:rsidR="00000000" w:rsidRPr="00331E39" w:rsidP="00331E39">
      <w:pPr>
        <w:pStyle w:val="Heading1"/>
      </w:pPr>
      <w:bookmarkStart w:id="6" w:name="O_849859"/>
      <w:bookmarkEnd w:id="6"/>
      <w:r w:rsidRPr="00331E3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31E3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 xml:space="preserve">Performance criteria describe the performance needed to demonstrate </w:t>
            </w:r>
            <w:r w:rsidRPr="00331E39">
              <w:t>achievement of the element</w:t>
            </w:r>
          </w:p>
        </w:tc>
      </w:tr>
      <w:tr w:rsidTr="00331E3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331E39">
            <w:pPr>
              <w:pStyle w:val="BodyText"/>
              <w:rPr>
                <w:lang w:val="en-NZ"/>
              </w:rPr>
            </w:pPr>
          </w:p>
        </w:tc>
      </w:tr>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1E39" w:rsidP="00331E39">
            <w:pPr>
              <w:pStyle w:val="BodyText"/>
            </w:pPr>
            <w:r w:rsidRPr="00331E39">
              <w:t>1</w:t>
            </w:r>
          </w:p>
        </w:tc>
        <w:tc>
          <w:tcPr>
            <w:tcW w:w="1962" w:type="dxa"/>
            <w:vMerge w:val="restart"/>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1.1</w:t>
            </w:r>
          </w:p>
        </w:tc>
        <w:tc>
          <w:tcPr>
            <w:tcW w:w="561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Review the requirements of the work</w:t>
            </w:r>
          </w:p>
        </w:tc>
      </w:tr>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1.2</w:t>
            </w:r>
          </w:p>
        </w:tc>
        <w:tc>
          <w:tcPr>
            <w:tcW w:w="561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Check required tools and jigs are available at the worksite</w:t>
            </w:r>
          </w:p>
        </w:tc>
      </w:tr>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1.3</w:t>
            </w:r>
          </w:p>
        </w:tc>
        <w:tc>
          <w:tcPr>
            <w:tcW w:w="561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Check required materials and components are available at the worksite</w:t>
            </w:r>
          </w:p>
        </w:tc>
      </w:tr>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1.4</w:t>
            </w:r>
          </w:p>
        </w:tc>
        <w:tc>
          <w:tcPr>
            <w:tcW w:w="561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Identify any hazards and the related hazard controls</w:t>
            </w:r>
          </w:p>
        </w:tc>
      </w:tr>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1.5</w:t>
            </w:r>
          </w:p>
        </w:tc>
        <w:tc>
          <w:tcPr>
            <w:tcW w:w="561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Check the hazard controls are in place and operational</w:t>
            </w:r>
          </w:p>
        </w:tc>
      </w:tr>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1.6</w:t>
            </w:r>
          </w:p>
        </w:tc>
        <w:tc>
          <w:tcPr>
            <w:tcW w:w="5610" w:type="dxa"/>
            <w:tcBorders>
              <w:top w:val="nil"/>
              <w:left w:val="nil"/>
              <w:bottom w:val="nil"/>
              <w:right w:val="nil"/>
            </w:tcBorders>
            <w:tcMar>
              <w:top w:w="0" w:type="dxa"/>
              <w:left w:w="62" w:type="dxa"/>
              <w:bottom w:w="0" w:type="dxa"/>
              <w:right w:w="62" w:type="dxa"/>
            </w:tcMar>
          </w:tcPr>
          <w:p w:rsidR="00000000" w:rsidRPr="00331E39" w:rsidP="00331E39">
            <w:pPr>
              <w:pStyle w:val="BodyText"/>
            </w:pPr>
            <w:r w:rsidRPr="00331E39">
              <w:t>Query any items that are different to usual and clarify requirements</w:t>
            </w:r>
          </w:p>
        </w:tc>
      </w:tr>
    </w:tbl>
    <w:p w:rsidR="00000000" w:rsidRPr="00331E39" w:rsidP="00331E39">
      <w:pPr>
        <w:pStyle w:val="BodyText"/>
      </w:pPr>
    </w:p>
    <w:tbl>
      <w:tblPr>
        <w:tblW w:w="0" w:type="auto"/>
        <w:tblLayout w:type="fixed"/>
        <w:tblCellMar>
          <w:left w:w="62" w:type="dxa"/>
          <w:right w:w="62" w:type="dxa"/>
        </w:tblCellMar>
        <w:tblLook w:val="0000"/>
      </w:tblPr>
      <w:tblGrid>
        <w:gridCol w:w="678"/>
        <w:gridCol w:w="1962"/>
        <w:gridCol w:w="770"/>
        <w:gridCol w:w="5610"/>
      </w:tblGrid>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1E39" w:rsidP="00331E39">
            <w:pPr>
              <w:pStyle w:val="BodyText"/>
            </w:pPr>
            <w:r w:rsidRPr="00331E39">
              <w:t>2</w:t>
            </w:r>
          </w:p>
        </w:tc>
        <w:tc>
          <w:tcPr>
            <w:tcW w:w="1962" w:type="dxa"/>
            <w:vMerge w:val="restart"/>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rPr>
                <w:rStyle w:val="SpecialBold"/>
              </w:rPr>
              <w:t>Fit the internal items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2.1</w:t>
            </w:r>
          </w:p>
        </w:tc>
        <w:tc>
          <w:tcPr>
            <w:tcW w:w="561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Use relevant hazard controls, including personal protective equipment (PPE)</w:t>
            </w:r>
          </w:p>
        </w:tc>
      </w:tr>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2.2</w:t>
            </w:r>
          </w:p>
        </w:tc>
        <w:tc>
          <w:tcPr>
            <w:tcW w:w="561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Place the internal items in the required position</w:t>
            </w:r>
          </w:p>
        </w:tc>
      </w:tr>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2.3</w:t>
            </w:r>
          </w:p>
        </w:tc>
        <w:tc>
          <w:tcPr>
            <w:tcW w:w="561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Clamp/hold internal items in place as required</w:t>
            </w:r>
          </w:p>
        </w:tc>
      </w:tr>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2.4</w:t>
            </w:r>
          </w:p>
        </w:tc>
        <w:tc>
          <w:tcPr>
            <w:tcW w:w="561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Drill holes/make any penetrations required</w:t>
            </w:r>
          </w:p>
        </w:tc>
      </w:tr>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2.5</w:t>
            </w:r>
          </w:p>
        </w:tc>
        <w:tc>
          <w:tcPr>
            <w:tcW w:w="561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Fix internal items as required</w:t>
            </w:r>
          </w:p>
        </w:tc>
      </w:tr>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2.6</w:t>
            </w:r>
          </w:p>
        </w:tc>
        <w:tc>
          <w:tcPr>
            <w:tcW w:w="561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Trim as required</w:t>
            </w:r>
          </w:p>
        </w:tc>
      </w:tr>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2.7</w:t>
            </w:r>
          </w:p>
        </w:tc>
        <w:tc>
          <w:tcPr>
            <w:tcW w:w="5610" w:type="dxa"/>
            <w:tcBorders>
              <w:top w:val="nil"/>
              <w:left w:val="nil"/>
              <w:bottom w:val="nil"/>
              <w:right w:val="nil"/>
            </w:tcBorders>
            <w:tcMar>
              <w:top w:w="0" w:type="dxa"/>
              <w:left w:w="62" w:type="dxa"/>
              <w:bottom w:w="0" w:type="dxa"/>
              <w:right w:w="62" w:type="dxa"/>
            </w:tcMar>
          </w:tcPr>
          <w:p w:rsidR="00000000" w:rsidRPr="00331E39" w:rsidP="00331E39">
            <w:pPr>
              <w:pStyle w:val="BodyText"/>
            </w:pPr>
            <w:r w:rsidRPr="00331E39">
              <w:t>Complete fitting of internal items as required</w:t>
            </w:r>
          </w:p>
        </w:tc>
      </w:tr>
    </w:tbl>
    <w:p w:rsidR="00000000" w:rsidRPr="00331E39" w:rsidP="00331E39">
      <w:pPr>
        <w:pStyle w:val="BodyText"/>
      </w:pPr>
    </w:p>
    <w:tbl>
      <w:tblPr>
        <w:tblW w:w="0" w:type="auto"/>
        <w:tblLayout w:type="fixed"/>
        <w:tblCellMar>
          <w:left w:w="62" w:type="dxa"/>
          <w:right w:w="62" w:type="dxa"/>
        </w:tblCellMar>
        <w:tblLook w:val="0000"/>
      </w:tblPr>
      <w:tblGrid>
        <w:gridCol w:w="678"/>
        <w:gridCol w:w="1962"/>
        <w:gridCol w:w="770"/>
        <w:gridCol w:w="5610"/>
      </w:tblGrid>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1E39" w:rsidP="00331E39">
            <w:pPr>
              <w:pStyle w:val="BodyText"/>
            </w:pPr>
            <w:r w:rsidRPr="00331E39">
              <w:t>3</w:t>
            </w:r>
          </w:p>
        </w:tc>
        <w:tc>
          <w:tcPr>
            <w:tcW w:w="1962" w:type="dxa"/>
            <w:vMerge w:val="restart"/>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rPr>
                <w:rStyle w:val="SpecialBold"/>
              </w:rPr>
              <w:t>Finish fitting the internal items</w:t>
            </w: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3.1</w:t>
            </w:r>
          </w:p>
        </w:tc>
        <w:tc>
          <w:tcPr>
            <w:tcW w:w="561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Check internal items have been fitted correctly and make any required adjustments</w:t>
            </w:r>
          </w:p>
        </w:tc>
      </w:tr>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3.2</w:t>
            </w:r>
          </w:p>
        </w:tc>
        <w:tc>
          <w:tcPr>
            <w:tcW w:w="561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Clean up recreational vehicle and work area, leaving it ready for the next job</w:t>
            </w:r>
          </w:p>
        </w:tc>
      </w:tr>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3.3</w:t>
            </w:r>
          </w:p>
        </w:tc>
        <w:tc>
          <w:tcPr>
            <w:tcW w:w="561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Segregate and handle waste in accordance with procedures</w:t>
            </w:r>
          </w:p>
        </w:tc>
      </w:tr>
      <w:tr w:rsidTr="0033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3.4</w:t>
            </w:r>
          </w:p>
        </w:tc>
        <w:tc>
          <w:tcPr>
            <w:tcW w:w="5610" w:type="dxa"/>
            <w:tcBorders>
              <w:top w:val="nil"/>
              <w:left w:val="nil"/>
              <w:bottom w:val="nil"/>
              <w:right w:val="nil"/>
            </w:tcBorders>
            <w:tcMar>
              <w:top w:w="0" w:type="dxa"/>
              <w:left w:w="62" w:type="dxa"/>
              <w:bottom w:w="0" w:type="dxa"/>
              <w:right w:w="62" w:type="dxa"/>
            </w:tcMar>
          </w:tcPr>
          <w:p w:rsidR="00000000" w:rsidRPr="00331E39" w:rsidP="00331E39">
            <w:pPr>
              <w:pStyle w:val="BodyText"/>
            </w:pPr>
            <w:r w:rsidRPr="00331E39">
              <w:t>Complete any required documentation/records</w:t>
            </w:r>
          </w:p>
        </w:tc>
      </w:tr>
    </w:tbl>
    <w:p w:rsidR="00000000" w:rsidRPr="00331E39" w:rsidP="00331E39">
      <w:pPr>
        <w:pStyle w:val="BodyText"/>
      </w:pPr>
    </w:p>
    <w:p w:rsidR="00000000" w:rsidRPr="00331E39" w:rsidP="00331E39">
      <w:pPr>
        <w:pStyle w:val="AllowPageBreak"/>
      </w:pPr>
    </w:p>
    <w:p w:rsidR="00000000" w:rsidRPr="00331E39" w:rsidP="00331E39">
      <w:pPr>
        <w:pStyle w:val="Heading1"/>
      </w:pPr>
      <w:bookmarkStart w:id="7" w:name="O_849858"/>
      <w:bookmarkEnd w:id="7"/>
      <w:r w:rsidRPr="00331E39">
        <w:t>Foundation Skills</w:t>
      </w:r>
    </w:p>
    <w:p w:rsidR="00000000" w:rsidRPr="00331E39" w:rsidP="005703D5">
      <w:pPr>
        <w:pStyle w:val="BodyText"/>
      </w:pPr>
      <w:r w:rsidRPr="00331E39">
        <w:t>This section describes those language, literacy, numeracy and employment skills that are essential to performance.</w:t>
      </w:r>
    </w:p>
    <w:p w:rsidR="00000000" w:rsidRPr="00331E39" w:rsidP="005703D5">
      <w:pPr>
        <w:pStyle w:val="BodyText"/>
      </w:pPr>
      <w:r w:rsidRPr="00331E39">
        <w:t>Foundation skills essential to performance are explicit in the performance criteria of this unit of competency.</w:t>
      </w:r>
    </w:p>
    <w:p w:rsidR="00000000" w:rsidRPr="00331E39" w:rsidP="00331E39">
      <w:pPr>
        <w:pStyle w:val="Heading1"/>
      </w:pPr>
      <w:bookmarkStart w:id="8" w:name="O_849857"/>
      <w:bookmarkEnd w:id="8"/>
      <w:r w:rsidRPr="00331E39">
        <w:t>Range of Co</w:t>
      </w:r>
      <w:r w:rsidRPr="00331E39">
        <w:t>nditions</w:t>
      </w:r>
    </w:p>
    <w:tbl>
      <w:tblPr>
        <w:tblW w:w="0" w:type="auto"/>
        <w:tblCellMar>
          <w:left w:w="62" w:type="dxa"/>
          <w:right w:w="62" w:type="dxa"/>
        </w:tblCellMar>
        <w:tblLook w:val="0000"/>
      </w:tblPr>
      <w:tblGrid>
        <w:gridCol w:w="2511"/>
        <w:gridCol w:w="6685"/>
      </w:tblGrid>
      <w:tr w:rsidTr="005703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t>This field allows for different work environments and conditions that may affect performance. Essential operating conditions that may be present (depending on the work situation, needs of the candidate, accessibility of the item, and local industr</w:t>
            </w:r>
            <w:r w:rsidRPr="00331E39">
              <w:t>y and regional contexts) are included.</w:t>
            </w:r>
          </w:p>
        </w:tc>
      </w:tr>
      <w:tr w:rsidTr="00570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1E39">
            <w:pPr>
              <w:pStyle w:val="BodyText"/>
              <w:rPr>
                <w:lang w:val="en-NZ"/>
              </w:rPr>
            </w:pPr>
            <w:r w:rsidRPr="00331E3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331E39" w:rsidP="00331E39">
            <w:pPr>
              <w:pStyle w:val="BodyText"/>
            </w:pPr>
            <w:r w:rsidRPr="00331E39">
              <w:t>The latest version of all legislation, regulations, industry codes of practice and Australian/international standards, or the version specified by the local regulatory authority, must be used, a</w:t>
            </w:r>
            <w:r w:rsidRPr="00331E39">
              <w:t>nd include one or more of the following:</w:t>
            </w:r>
          </w:p>
          <w:p w:rsidR="00000000" w:rsidRPr="00331E39" w:rsidP="00331E39">
            <w:pPr>
              <w:pStyle w:val="ListBullet"/>
            </w:pPr>
            <w:r w:rsidRPr="00331E39">
              <w:t>legislative requirements, including work health and safety (WHS)</w:t>
            </w:r>
          </w:p>
          <w:p w:rsidR="00000000" w:rsidRPr="00331E39" w:rsidP="00331E39">
            <w:pPr>
              <w:pStyle w:val="ListBullet"/>
            </w:pPr>
            <w:r w:rsidRPr="00331E39">
              <w:t>industry codes of practice and guidelines</w:t>
            </w:r>
          </w:p>
          <w:p w:rsidR="00000000" w:rsidRPr="00331E39" w:rsidP="00331E39">
            <w:pPr>
              <w:pStyle w:val="ListBullet"/>
            </w:pPr>
            <w:r w:rsidRPr="00331E39">
              <w:t xml:space="preserve">environmental regulations and guidelines </w:t>
            </w:r>
          </w:p>
          <w:p w:rsidR="00000000" w:rsidRPr="00331E39" w:rsidP="00331E39">
            <w:pPr>
              <w:pStyle w:val="ListBullet"/>
            </w:pPr>
            <w:r w:rsidRPr="00331E39">
              <w:t>Australian and other standards</w:t>
            </w:r>
          </w:p>
          <w:p w:rsidR="00000000" w:rsidRPr="00331E39" w:rsidP="00331E39">
            <w:pPr>
              <w:pStyle w:val="ListBullet"/>
            </w:pPr>
            <w:r w:rsidRPr="00331E39">
              <w:t>licence and certification requirements</w:t>
            </w:r>
          </w:p>
          <w:p w:rsidR="00000000" w:rsidP="00331E39">
            <w:pPr>
              <w:pStyle w:val="BodyText"/>
              <w:rPr>
                <w:lang w:val="en-NZ"/>
              </w:rPr>
            </w:pPr>
          </w:p>
        </w:tc>
      </w:tr>
      <w:tr w:rsidTr="00570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1E39" w:rsidP="00331E39">
            <w:pPr>
              <w:pStyle w:val="BodyText"/>
            </w:pPr>
            <w:r w:rsidRPr="00331E39">
              <w:rPr>
                <w:rStyle w:val="SpecialBold"/>
              </w:rPr>
              <w:t>Procedures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31E39" w:rsidP="00331E39">
            <w:pPr>
              <w:pStyle w:val="BodyText"/>
            </w:pPr>
            <w:r w:rsidRPr="00331E39">
              <w:t>All operations must be performed in accordance with relevant procedures.</w:t>
            </w:r>
          </w:p>
          <w:p w:rsidR="00000000" w:rsidRPr="00331E39" w:rsidP="00331E39">
            <w:pPr>
              <w:pStyle w:val="BodyText"/>
            </w:pPr>
          </w:p>
          <w:p w:rsidR="00000000" w:rsidRPr="00331E39" w:rsidP="00331E39">
            <w:pPr>
              <w:pStyle w:val="BodyText"/>
            </w:pPr>
            <w:r w:rsidRPr="00331E39">
              <w:t>Procedures are written, verbal, visual, computer-based or in some other form, and include one or more of the following:</w:t>
            </w:r>
          </w:p>
          <w:p w:rsidR="00000000" w:rsidRPr="00331E39" w:rsidP="00331E39">
            <w:pPr>
              <w:pStyle w:val="ListBullet"/>
            </w:pPr>
            <w:r w:rsidRPr="00331E39">
              <w:t>work ins</w:t>
            </w:r>
            <w:r w:rsidRPr="00331E39">
              <w:t>tructions</w:t>
            </w:r>
          </w:p>
          <w:p w:rsidR="00000000" w:rsidRPr="00331E39" w:rsidP="00331E39">
            <w:pPr>
              <w:pStyle w:val="ListBullet"/>
            </w:pPr>
            <w:r w:rsidRPr="00331E39">
              <w:t>standard operating procedures (SOPs)</w:t>
            </w:r>
          </w:p>
          <w:p w:rsidR="00000000" w:rsidRPr="00331E39" w:rsidP="00331E39">
            <w:pPr>
              <w:pStyle w:val="ListBullet"/>
            </w:pPr>
            <w:r w:rsidRPr="00331E39">
              <w:t>safe work method statements (SWMS)</w:t>
            </w:r>
          </w:p>
          <w:p w:rsidR="00000000" w:rsidRPr="00331E39" w:rsidP="00331E39">
            <w:pPr>
              <w:pStyle w:val="ListBullet"/>
            </w:pPr>
            <w:r w:rsidRPr="00331E39">
              <w:t>temporary instructions</w:t>
            </w:r>
          </w:p>
          <w:p w:rsidR="00000000" w:rsidRPr="00331E39" w:rsidP="00331E39">
            <w:pPr>
              <w:pStyle w:val="ListBullet"/>
            </w:pPr>
            <w:r w:rsidRPr="00331E39">
              <w:t>any similar instructions provided for the smooth running of the plant</w:t>
            </w:r>
          </w:p>
          <w:p w:rsidR="00000000" w:rsidP="00331E39">
            <w:pPr>
              <w:pStyle w:val="BodyText"/>
              <w:rPr>
                <w:lang w:val="en-NZ"/>
              </w:rPr>
            </w:pPr>
          </w:p>
        </w:tc>
      </w:tr>
      <w:tr w:rsidTr="00570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1E39" w:rsidP="00331E39">
            <w:pPr>
              <w:pStyle w:val="BodyText"/>
            </w:pPr>
            <w:r w:rsidRPr="00331E39">
              <w:rPr>
                <w:rStyle w:val="SpecialBold"/>
              </w:rPr>
              <w:t>Hazards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31E39" w:rsidP="00331E39">
            <w:pPr>
              <w:pStyle w:val="BodyText"/>
            </w:pPr>
            <w:r w:rsidRPr="00331E39">
              <w:t>Hazards include one or more of the following:</w:t>
            </w:r>
          </w:p>
          <w:p w:rsidR="00000000" w:rsidRPr="00331E39" w:rsidP="00331E39">
            <w:pPr>
              <w:pStyle w:val="ListBullet"/>
            </w:pPr>
            <w:r w:rsidRPr="00331E39">
              <w:t xml:space="preserve">heat, dust or other </w:t>
            </w:r>
            <w:r w:rsidRPr="00331E39">
              <w:t>atmospheric hazards</w:t>
            </w:r>
          </w:p>
          <w:p w:rsidR="00000000" w:rsidRPr="00331E39" w:rsidP="00331E39">
            <w:pPr>
              <w:pStyle w:val="ListBullet"/>
            </w:pPr>
            <w:r w:rsidRPr="00331E39">
              <w:t>electricity</w:t>
            </w:r>
          </w:p>
          <w:p w:rsidR="00000000" w:rsidRPr="00331E39" w:rsidP="00331E39">
            <w:pPr>
              <w:pStyle w:val="ListBullet"/>
            </w:pPr>
            <w:r w:rsidRPr="00331E39">
              <w:t>gas</w:t>
            </w:r>
          </w:p>
          <w:p w:rsidR="00000000" w:rsidRPr="00331E39" w:rsidP="00331E39">
            <w:pPr>
              <w:pStyle w:val="ListBullet"/>
            </w:pPr>
            <w:r w:rsidRPr="00331E39">
              <w:t>equipment failures</w:t>
            </w:r>
          </w:p>
          <w:p w:rsidR="00000000" w:rsidRPr="00331E39" w:rsidP="00331E39">
            <w:pPr>
              <w:pStyle w:val="ListBullet"/>
            </w:pPr>
            <w:r w:rsidRPr="00331E39">
              <w:t>industrial - machinery, equipment and product</w:t>
            </w:r>
          </w:p>
          <w:p w:rsidR="00000000" w:rsidRPr="00331E39" w:rsidP="00331E39">
            <w:pPr>
              <w:pStyle w:val="ListBullet"/>
            </w:pPr>
            <w:r w:rsidRPr="00331E39">
              <w:t>noise, rotational equipment or vibration</w:t>
            </w:r>
          </w:p>
          <w:p w:rsidR="00000000" w:rsidRPr="00331E39" w:rsidP="00331E39">
            <w:pPr>
              <w:pStyle w:val="ListBullet"/>
            </w:pPr>
            <w:r w:rsidRPr="00331E39">
              <w:t>hazardous products and materials</w:t>
            </w:r>
          </w:p>
          <w:p w:rsidR="00000000" w:rsidRPr="00331E39" w:rsidP="00331E39">
            <w:pPr>
              <w:pStyle w:val="ListBullet"/>
            </w:pPr>
            <w:r w:rsidRPr="00331E39">
              <w:t>unauthorised personnel</w:t>
            </w:r>
          </w:p>
          <w:p w:rsidR="00000000" w:rsidRPr="00331E39" w:rsidP="00331E39">
            <w:pPr>
              <w:pStyle w:val="ListBullet"/>
            </w:pPr>
            <w:r w:rsidRPr="00331E39">
              <w:t>sharp edges, protrusions or obstructions</w:t>
            </w:r>
          </w:p>
          <w:p w:rsidR="00000000" w:rsidRPr="00331E39" w:rsidP="00331E39">
            <w:pPr>
              <w:pStyle w:val="ListBullet"/>
            </w:pPr>
            <w:r w:rsidRPr="00331E39">
              <w:t>slippery surfaces</w:t>
            </w:r>
            <w:r w:rsidRPr="00331E39">
              <w:t>, spills or leaks</w:t>
            </w:r>
          </w:p>
          <w:p w:rsidR="00000000" w:rsidRPr="00331E39" w:rsidP="00331E39">
            <w:pPr>
              <w:pStyle w:val="ListBullet"/>
            </w:pPr>
            <w:r w:rsidRPr="00331E39">
              <w:t>other hazards that might arise</w:t>
            </w:r>
          </w:p>
          <w:p w:rsidR="00000000" w:rsidP="00331E39">
            <w:pPr>
              <w:pStyle w:val="BodyText"/>
              <w:rPr>
                <w:lang w:val="en-NZ"/>
              </w:rPr>
            </w:pPr>
          </w:p>
        </w:tc>
      </w:tr>
      <w:tr w:rsidTr="00570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1E39" w:rsidP="00331E39">
            <w:pPr>
              <w:pStyle w:val="BodyText"/>
            </w:pPr>
            <w:r w:rsidRPr="00331E39">
              <w:rPr>
                <w:rStyle w:val="SpecialBold"/>
              </w:rPr>
              <w:t>Routine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31E39" w:rsidP="00331E39">
            <w:pPr>
              <w:pStyle w:val="BodyText"/>
            </w:pPr>
            <w:r w:rsidRPr="00331E39">
              <w:t xml:space="preserve">Routine problems must be resolved by applying known solutions. </w:t>
            </w:r>
          </w:p>
          <w:p w:rsidR="00000000" w:rsidRPr="00331E39" w:rsidP="00331E39">
            <w:pPr>
              <w:pStyle w:val="BodyText"/>
            </w:pPr>
          </w:p>
          <w:p w:rsidR="00000000" w:rsidRPr="00331E39" w:rsidP="00331E39">
            <w:pPr>
              <w:pStyle w:val="BodyText"/>
            </w:pPr>
            <w:r w:rsidRPr="00331E39">
              <w:t>Routine problems are predictable and include one or more of the following:</w:t>
            </w:r>
          </w:p>
          <w:p w:rsidR="00000000" w:rsidRPr="00331E39" w:rsidP="00331E39">
            <w:pPr>
              <w:pStyle w:val="ListBullet"/>
            </w:pPr>
            <w:r w:rsidRPr="00331E39">
              <w:t xml:space="preserve">equipment/plant/machine malfunction </w:t>
            </w:r>
          </w:p>
          <w:p w:rsidR="00000000" w:rsidRPr="00331E39" w:rsidP="00331E39">
            <w:pPr>
              <w:pStyle w:val="ListBullet"/>
            </w:pPr>
            <w:r w:rsidRPr="00331E39">
              <w:t>variations in process conditions</w:t>
            </w:r>
          </w:p>
          <w:p w:rsidR="00000000" w:rsidRPr="00331E39" w:rsidP="00331E39">
            <w:pPr>
              <w:pStyle w:val="ListBullet"/>
            </w:pPr>
            <w:r w:rsidRPr="00331E39">
              <w:t>variations in materials or contamination of materials</w:t>
            </w:r>
          </w:p>
          <w:p w:rsidR="00000000" w:rsidRPr="00331E39" w:rsidP="00331E39">
            <w:pPr>
              <w:pStyle w:val="ListBullet"/>
            </w:pPr>
            <w:r w:rsidRPr="00331E39">
              <w:t>equipment, tool, die or mould damage</w:t>
            </w:r>
          </w:p>
          <w:p w:rsidR="00000000" w:rsidRPr="00331E39" w:rsidP="00331E39">
            <w:pPr>
              <w:pStyle w:val="ListBullet"/>
            </w:pPr>
            <w:r w:rsidRPr="00331E39">
              <w:t xml:space="preserve">product faults </w:t>
            </w:r>
          </w:p>
          <w:p w:rsidR="00000000" w:rsidRPr="00331E39" w:rsidP="00331E39">
            <w:pPr>
              <w:pStyle w:val="ListBullet"/>
            </w:pPr>
            <w:r w:rsidRPr="00331E39">
              <w:t>tooling problems</w:t>
            </w:r>
          </w:p>
          <w:p w:rsidR="00000000" w:rsidRPr="00331E39" w:rsidP="00331E39">
            <w:pPr>
              <w:pStyle w:val="BodyText"/>
            </w:pPr>
          </w:p>
          <w:p w:rsidR="00000000" w:rsidRPr="00331E39" w:rsidP="00331E39">
            <w:pPr>
              <w:pStyle w:val="BodyText"/>
            </w:pPr>
            <w:r w:rsidRPr="00331E39">
              <w:t>Known solutions are drawn from one or more of the following:</w:t>
            </w:r>
          </w:p>
          <w:p w:rsidR="00000000" w:rsidRPr="00331E39" w:rsidP="00331E39">
            <w:pPr>
              <w:pStyle w:val="ListBullet"/>
            </w:pPr>
            <w:r w:rsidRPr="00331E39">
              <w:t>procedures</w:t>
            </w:r>
          </w:p>
          <w:p w:rsidR="00000000" w:rsidRPr="00331E39" w:rsidP="00331E39">
            <w:pPr>
              <w:pStyle w:val="ListBullet"/>
            </w:pPr>
            <w:r w:rsidRPr="00331E39">
              <w:t>training</w:t>
            </w:r>
          </w:p>
          <w:p w:rsidR="00000000" w:rsidRPr="00331E39" w:rsidP="00331E39">
            <w:pPr>
              <w:pStyle w:val="ListBullet"/>
            </w:pPr>
            <w:r w:rsidRPr="00331E39">
              <w:t>remembered experience</w:t>
            </w:r>
          </w:p>
          <w:p w:rsidR="00000000" w:rsidRPr="00331E39" w:rsidP="00331E39">
            <w:pPr>
              <w:pStyle w:val="BodyText"/>
            </w:pPr>
          </w:p>
          <w:p w:rsidR="00000000" w:rsidRPr="00331E39" w:rsidP="00331E39">
            <w:pPr>
              <w:pStyle w:val="BodyText"/>
            </w:pPr>
            <w:r w:rsidRPr="00331E39">
              <w:t>Non-routine problems must be reported according to relevant procedures.</w:t>
            </w:r>
          </w:p>
          <w:p w:rsidR="00000000" w:rsidRPr="00331E39" w:rsidP="00331E39">
            <w:pPr>
              <w:pStyle w:val="BodyText"/>
            </w:pPr>
          </w:p>
        </w:tc>
      </w:tr>
    </w:tbl>
    <w:p w:rsidR="00000000" w:rsidRPr="00331E39" w:rsidP="00331E39">
      <w:pPr>
        <w:pStyle w:val="BodyText"/>
      </w:pPr>
    </w:p>
    <w:p w:rsidR="00000000" w:rsidRPr="00331E39" w:rsidP="00331E39">
      <w:pPr>
        <w:pStyle w:val="AllowPageBreak"/>
      </w:pPr>
    </w:p>
    <w:p w:rsidR="00000000" w:rsidRPr="00331E39" w:rsidP="00331E39">
      <w:pPr>
        <w:pStyle w:val="Heading1"/>
      </w:pPr>
      <w:bookmarkStart w:id="9" w:name="O_849856"/>
      <w:bookmarkEnd w:id="9"/>
      <w:r w:rsidRPr="00331E39">
        <w:t>Unit Mapping Information</w:t>
      </w:r>
    </w:p>
    <w:p w:rsidR="00000000" w:rsidRPr="00331E39" w:rsidP="005703D5">
      <w:pPr>
        <w:pStyle w:val="BodyText"/>
      </w:pPr>
      <w:r w:rsidRPr="00331E39">
        <w:t>No equivalent unit</w:t>
      </w:r>
    </w:p>
    <w:p w:rsidR="00000000" w:rsidRPr="00331E39" w:rsidP="00331E39">
      <w:pPr>
        <w:pStyle w:val="Heading1"/>
      </w:pPr>
      <w:bookmarkStart w:id="10" w:name="O_849849"/>
      <w:bookmarkEnd w:id="10"/>
      <w:r w:rsidRPr="00331E39">
        <w:t>Links</w:t>
      </w:r>
    </w:p>
    <w:p w:rsidR="00000000" w:rsidRPr="00331E39" w:rsidP="005703D5">
      <w:pPr>
        <w:pStyle w:val="BodyText"/>
      </w:pPr>
      <w:r w:rsidRPr="00331E3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075450">
        <w:rPr>
          <w:rStyle w:val="Hyperlink"/>
        </w:rPr>
        <w:t>https://vetnet.gov.au/Pages/TrainingDocs.aspx?q=d1287d36-dff4-4e9f-ad2c-9d6270054027</w:t>
      </w:r>
      <w:r>
        <w:fldChar w:fldCharType="end"/>
      </w:r>
    </w:p>
    <w:p w:rsidR="00000000" w:rsidRPr="00331E39" w:rsidP="00331E39"/>
    <w:sectPr w:rsidSect="00331E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E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E39" w:rsidRPr="005703D5" w:rsidP="005703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E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D5" w:rsidP="00331E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03D5" w:rsidP="00331E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03D5" w:rsidP="00331E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E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1E39" w:rsidRPr="005703D5" w:rsidP="005703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E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D5" w:rsidRPr="002D2AF8" w:rsidP="00331E39">
    <w:pPr>
      <w:pStyle w:val="Header"/>
      <w:framePr w:wrap="around"/>
    </w:pPr>
    <w:r>
      <w:fldChar w:fldCharType="begin"/>
    </w:r>
    <w:r>
      <w:instrText xml:space="preserve"> TITLE   \* MERGEFORMAT </w:instrText>
    </w:r>
    <w:r>
      <w:fldChar w:fldCharType="separate"/>
    </w:r>
    <w:r>
      <w:t>MSMRV323 Fit required internal items to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5703D5" w:rsidP="00331E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74F9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7092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E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E39"/>
    <w:pPr>
      <w:spacing w:before="360" w:after="60"/>
      <w:outlineLvl w:val="0"/>
    </w:pPr>
    <w:rPr>
      <w:sz w:val="32"/>
    </w:rPr>
  </w:style>
  <w:style w:type="paragraph" w:styleId="Heading2">
    <w:name w:val="heading 2"/>
    <w:basedOn w:val="HeadingBase"/>
    <w:next w:val="BodyText"/>
    <w:link w:val="Heading2Char"/>
    <w:qFormat/>
    <w:rsid w:val="00331E39"/>
    <w:pPr>
      <w:keepLines/>
      <w:spacing w:before="240" w:after="120"/>
      <w:outlineLvl w:val="1"/>
    </w:pPr>
    <w:rPr>
      <w:sz w:val="28"/>
      <w:szCs w:val="40"/>
    </w:rPr>
  </w:style>
  <w:style w:type="paragraph" w:styleId="Heading3">
    <w:name w:val="heading 3"/>
    <w:basedOn w:val="HeadingBase"/>
    <w:next w:val="BodyText"/>
    <w:link w:val="Heading3Char"/>
    <w:qFormat/>
    <w:rsid w:val="00331E39"/>
    <w:pPr>
      <w:spacing w:before="180" w:after="120"/>
      <w:outlineLvl w:val="2"/>
    </w:pPr>
    <w:rPr>
      <w:spacing w:val="-10"/>
      <w:kern w:val="32"/>
    </w:rPr>
  </w:style>
  <w:style w:type="paragraph" w:styleId="Heading4">
    <w:name w:val="heading 4"/>
    <w:basedOn w:val="HeadingBase"/>
    <w:next w:val="BodyText"/>
    <w:link w:val="Heading4Char"/>
    <w:qFormat/>
    <w:rsid w:val="00331E39"/>
    <w:pPr>
      <w:spacing w:before="160" w:after="120"/>
      <w:outlineLvl w:val="3"/>
    </w:pPr>
    <w:rPr>
      <w:sz w:val="22"/>
    </w:rPr>
  </w:style>
  <w:style w:type="paragraph" w:styleId="Heading5">
    <w:name w:val="heading 5"/>
    <w:basedOn w:val="HeadingBase"/>
    <w:next w:val="Normal"/>
    <w:link w:val="Heading5Char"/>
    <w:qFormat/>
    <w:rsid w:val="00331E39"/>
    <w:pPr>
      <w:spacing w:before="80"/>
      <w:outlineLvl w:val="4"/>
    </w:pPr>
    <w:rPr>
      <w:color w:val="918585"/>
      <w:sz w:val="20"/>
    </w:rPr>
  </w:style>
  <w:style w:type="paragraph" w:styleId="Heading6">
    <w:name w:val="heading 6"/>
    <w:basedOn w:val="HeadingBase"/>
    <w:next w:val="Normal"/>
    <w:link w:val="Heading6Char"/>
    <w:qFormat/>
    <w:rsid w:val="00331E39"/>
    <w:pPr>
      <w:spacing w:before="60"/>
      <w:outlineLvl w:val="5"/>
    </w:pPr>
    <w:rPr>
      <w:color w:val="918585"/>
      <w:sz w:val="20"/>
    </w:rPr>
  </w:style>
  <w:style w:type="paragraph" w:styleId="Heading7">
    <w:name w:val="heading 7"/>
    <w:basedOn w:val="Normal"/>
    <w:next w:val="Normal"/>
    <w:link w:val="Heading7Char"/>
    <w:qFormat/>
    <w:rsid w:val="00331E39"/>
    <w:pPr>
      <w:ind w:left="720"/>
      <w:outlineLvl w:val="6"/>
    </w:pPr>
    <w:rPr>
      <w:i/>
    </w:rPr>
  </w:style>
  <w:style w:type="paragraph" w:styleId="Heading8">
    <w:name w:val="heading 8"/>
    <w:basedOn w:val="Normal"/>
    <w:next w:val="Normal"/>
    <w:link w:val="Heading8Char"/>
    <w:qFormat/>
    <w:rsid w:val="00331E39"/>
    <w:pPr>
      <w:ind w:left="720"/>
      <w:outlineLvl w:val="7"/>
    </w:pPr>
    <w:rPr>
      <w:i/>
    </w:rPr>
  </w:style>
  <w:style w:type="paragraph" w:styleId="Heading9">
    <w:name w:val="heading 9"/>
    <w:basedOn w:val="Normal"/>
    <w:next w:val="Normal"/>
    <w:link w:val="Heading9Char"/>
    <w:qFormat/>
    <w:rsid w:val="00331E39"/>
    <w:pPr>
      <w:ind w:left="720"/>
      <w:outlineLvl w:val="8"/>
    </w:pPr>
    <w:rPr>
      <w:i/>
    </w:rPr>
  </w:style>
  <w:style w:type="character" w:default="1" w:styleId="DefaultParagraphFont">
    <w:name w:val="Default Paragraph Font"/>
    <w:uiPriority w:val="1"/>
    <w:unhideWhenUsed/>
    <w:rsid w:val="00331E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E39"/>
  </w:style>
  <w:style w:type="character" w:customStyle="1" w:styleId="Heading1Char">
    <w:name w:val="Heading 1 Char"/>
    <w:basedOn w:val="DefaultParagraphFont"/>
    <w:link w:val="Heading1"/>
    <w:rsid w:val="00331E39"/>
    <w:rPr>
      <w:rFonts w:ascii="Times New Roman" w:eastAsia="Times New Roman" w:hAnsi="Times New Roman" w:cs="Times New Roman"/>
      <w:b/>
      <w:sz w:val="32"/>
      <w:szCs w:val="20"/>
      <w:lang w:eastAsia="en-US"/>
    </w:rPr>
  </w:style>
  <w:style w:type="paragraph" w:styleId="BodyText">
    <w:name w:val="Body Text"/>
    <w:basedOn w:val="Normal"/>
    <w:link w:val="BodyTextChar"/>
    <w:rsid w:val="00331E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1E39"/>
    <w:rPr>
      <w:rFonts w:ascii="Times New Roman" w:eastAsia="Times New Roman" w:hAnsi="Times New Roman" w:cs="Times New Roman"/>
      <w:sz w:val="24"/>
      <w:lang w:eastAsia="en-US"/>
    </w:rPr>
  </w:style>
  <w:style w:type="paragraph" w:styleId="ListBullet">
    <w:name w:val="List Bullet"/>
    <w:basedOn w:val="List"/>
    <w:rsid w:val="00331E39"/>
    <w:pPr>
      <w:numPr>
        <w:numId w:val="11"/>
      </w:numPr>
      <w:tabs>
        <w:tab w:val="clear" w:pos="340"/>
      </w:tabs>
      <w:spacing w:before="40" w:after="40"/>
    </w:pPr>
  </w:style>
  <w:style w:type="character" w:customStyle="1" w:styleId="SpecialBold">
    <w:name w:val="Special Bold"/>
    <w:basedOn w:val="DefaultParagraphFont"/>
    <w:rsid w:val="00331E39"/>
    <w:rPr>
      <w:b/>
      <w:spacing w:val="0"/>
    </w:rPr>
  </w:style>
  <w:style w:type="paragraph" w:customStyle="1" w:styleId="SuperHeading">
    <w:name w:val="SuperHeading"/>
    <w:basedOn w:val="Normal"/>
    <w:rsid w:val="00331E39"/>
    <w:pPr>
      <w:spacing w:before="240" w:after="120"/>
      <w:outlineLvl w:val="0"/>
    </w:pPr>
    <w:rPr>
      <w:rFonts w:ascii="Times New Roman" w:hAnsi="Times New Roman"/>
      <w:b/>
      <w:sz w:val="32"/>
    </w:rPr>
  </w:style>
  <w:style w:type="paragraph" w:customStyle="1" w:styleId="AllowPageBreak">
    <w:name w:val="AllowPageBreak"/>
    <w:rsid w:val="00331E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1E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E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E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E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E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E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E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E39"/>
    <w:rPr>
      <w:rFonts w:ascii="Courier New" w:eastAsia="Times New Roman" w:hAnsi="Courier New" w:cs="Times New Roman"/>
      <w:i/>
      <w:szCs w:val="20"/>
      <w:lang w:eastAsia="en-US"/>
    </w:rPr>
  </w:style>
  <w:style w:type="paragraph" w:customStyle="1" w:styleId="HeadingBase">
    <w:name w:val="Heading Base"/>
    <w:rsid w:val="00331E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E39"/>
    <w:pPr>
      <w:tabs>
        <w:tab w:val="right" w:leader="dot" w:pos="9072"/>
      </w:tabs>
      <w:ind w:left="567"/>
    </w:pPr>
    <w:rPr>
      <w:szCs w:val="22"/>
    </w:rPr>
  </w:style>
  <w:style w:type="paragraph" w:customStyle="1" w:styleId="TOCBase">
    <w:name w:val="TOC Base"/>
    <w:rsid w:val="00331E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E39"/>
    <w:pPr>
      <w:tabs>
        <w:tab w:val="right" w:leader="dot" w:pos="9072"/>
      </w:tabs>
      <w:spacing w:before="40" w:after="40"/>
      <w:ind w:left="284"/>
    </w:pPr>
    <w:rPr>
      <w:rFonts w:ascii="Times New Roman" w:hAnsi="Times New Roman"/>
    </w:rPr>
  </w:style>
  <w:style w:type="paragraph" w:styleId="TOC1">
    <w:name w:val="toc 1"/>
    <w:basedOn w:val="TOCBase"/>
    <w:next w:val="Normal"/>
    <w:rsid w:val="00331E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E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E39"/>
    <w:rPr>
      <w:rFonts w:ascii="Times New Roman" w:eastAsia="Times New Roman" w:hAnsi="Times New Roman" w:cs="Times New Roman"/>
      <w:sz w:val="16"/>
      <w:lang w:eastAsia="en-US"/>
    </w:rPr>
  </w:style>
  <w:style w:type="paragraph" w:styleId="Title">
    <w:name w:val="Title"/>
    <w:basedOn w:val="HeadingBase"/>
    <w:link w:val="TitleChar"/>
    <w:qFormat/>
    <w:rsid w:val="00331E39"/>
    <w:pPr>
      <w:spacing w:before="5040"/>
      <w:jc w:val="center"/>
    </w:pPr>
    <w:rPr>
      <w:sz w:val="48"/>
      <w:szCs w:val="72"/>
      <w:lang w:val="en-US"/>
    </w:rPr>
  </w:style>
  <w:style w:type="character" w:customStyle="1" w:styleId="TitleChar">
    <w:name w:val="Title Char"/>
    <w:basedOn w:val="DefaultParagraphFont"/>
    <w:link w:val="Title"/>
    <w:rsid w:val="00331E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E39"/>
    <w:pPr>
      <w:tabs>
        <w:tab w:val="left" w:pos="3600"/>
        <w:tab w:val="left" w:pos="3958"/>
      </w:tabs>
    </w:pPr>
  </w:style>
  <w:style w:type="paragraph" w:styleId="List">
    <w:name w:val="List"/>
    <w:basedOn w:val="BodyText"/>
    <w:next w:val="BodyText"/>
    <w:rsid w:val="00331E39"/>
    <w:pPr>
      <w:tabs>
        <w:tab w:val="left" w:pos="340"/>
      </w:tabs>
      <w:spacing w:before="60" w:after="60"/>
      <w:ind w:left="340" w:hanging="340"/>
    </w:pPr>
  </w:style>
  <w:style w:type="paragraph" w:customStyle="1" w:styleId="Note">
    <w:name w:val="Note"/>
    <w:basedOn w:val="BodyText"/>
    <w:rsid w:val="00331E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E39"/>
    <w:pPr>
      <w:framePr w:wrap="auto" w:hAnchor="text" w:y="6049"/>
    </w:pPr>
    <w:rPr>
      <w:color w:val="000000"/>
      <w:sz w:val="40"/>
    </w:rPr>
  </w:style>
  <w:style w:type="paragraph" w:customStyle="1" w:styleId="TOCTitle">
    <w:name w:val="TOCTitle"/>
    <w:basedOn w:val="Heading1"/>
    <w:rsid w:val="00331E39"/>
    <w:pPr>
      <w:spacing w:after="240"/>
      <w:jc w:val="center"/>
      <w:outlineLvl w:val="9"/>
    </w:pPr>
    <w:rPr>
      <w:caps/>
    </w:rPr>
  </w:style>
  <w:style w:type="paragraph" w:customStyle="1" w:styleId="Version">
    <w:name w:val="Version"/>
    <w:rsid w:val="00331E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1E39"/>
    <w:pPr>
      <w:numPr>
        <w:numId w:val="12"/>
      </w:numPr>
      <w:tabs>
        <w:tab w:val="clear" w:pos="680"/>
      </w:tabs>
    </w:pPr>
  </w:style>
  <w:style w:type="paragraph" w:styleId="Index1">
    <w:name w:val="index 1"/>
    <w:basedOn w:val="Normal"/>
    <w:next w:val="Normal"/>
    <w:semiHidden/>
    <w:rsid w:val="00331E39"/>
    <w:pPr>
      <w:keepNext w:val="0"/>
      <w:tabs>
        <w:tab w:val="right" w:pos="4176"/>
      </w:tabs>
      <w:ind w:left="198" w:hanging="198"/>
    </w:pPr>
    <w:rPr>
      <w:rFonts w:ascii="Garamond" w:hAnsi="Garamond"/>
    </w:rPr>
  </w:style>
  <w:style w:type="paragraph" w:styleId="IndexHeading">
    <w:name w:val="index heading"/>
    <w:basedOn w:val="Normal"/>
    <w:next w:val="Index1"/>
    <w:semiHidden/>
    <w:rsid w:val="00331E39"/>
    <w:pPr>
      <w:spacing w:before="120" w:after="120"/>
    </w:pPr>
    <w:rPr>
      <w:rFonts w:ascii="Arial" w:hAnsi="Arial"/>
      <w:b/>
      <w:color w:val="918585"/>
      <w:sz w:val="24"/>
    </w:rPr>
  </w:style>
  <w:style w:type="paragraph" w:styleId="Header">
    <w:name w:val="header"/>
    <w:basedOn w:val="Normal"/>
    <w:link w:val="HeaderChar"/>
    <w:rsid w:val="00331E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E39"/>
    <w:rPr>
      <w:rFonts w:ascii="Times New Roman" w:eastAsia="Times New Roman" w:hAnsi="Times New Roman" w:cs="Times New Roman"/>
      <w:sz w:val="16"/>
      <w:szCs w:val="20"/>
      <w:lang w:val="en-GB" w:eastAsia="en-US"/>
    </w:rPr>
  </w:style>
  <w:style w:type="paragraph" w:customStyle="1" w:styleId="Chapter">
    <w:name w:val="Chapter"/>
    <w:basedOn w:val="Normal"/>
    <w:rsid w:val="00331E39"/>
    <w:pPr>
      <w:spacing w:before="240"/>
    </w:pPr>
    <w:rPr>
      <w:rFonts w:ascii="Times New Roman" w:hAnsi="Times New Roman"/>
      <w:smallCaps/>
      <w:spacing w:val="80"/>
      <w:sz w:val="28"/>
    </w:rPr>
  </w:style>
  <w:style w:type="paragraph" w:customStyle="1" w:styleId="InChapter">
    <w:name w:val="InChapter"/>
    <w:basedOn w:val="Heading3"/>
    <w:rsid w:val="00331E39"/>
    <w:pPr>
      <w:spacing w:after="240"/>
      <w:outlineLvl w:val="9"/>
    </w:pPr>
    <w:rPr>
      <w:noProof/>
    </w:rPr>
  </w:style>
  <w:style w:type="paragraph" w:styleId="Index2">
    <w:name w:val="index 2"/>
    <w:basedOn w:val="Normal"/>
    <w:next w:val="Normal"/>
    <w:semiHidden/>
    <w:rsid w:val="00331E39"/>
    <w:pPr>
      <w:tabs>
        <w:tab w:val="right" w:pos="4176"/>
      </w:tabs>
      <w:ind w:left="568" w:hanging="284"/>
    </w:pPr>
    <w:rPr>
      <w:rFonts w:ascii="Garamond" w:hAnsi="Garamond"/>
    </w:rPr>
  </w:style>
  <w:style w:type="paragraph" w:customStyle="1" w:styleId="Byline">
    <w:name w:val="Byline"/>
    <w:rsid w:val="00331E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E39"/>
    <w:pPr>
      <w:tabs>
        <w:tab w:val="clear" w:pos="3600"/>
        <w:tab w:val="clear" w:pos="3958"/>
      </w:tabs>
      <w:jc w:val="right"/>
    </w:pPr>
  </w:style>
  <w:style w:type="character" w:styleId="Emphasis">
    <w:name w:val="Emphasis"/>
    <w:basedOn w:val="DefaultParagraphFont"/>
    <w:qFormat/>
    <w:rsid w:val="00331E39"/>
    <w:rPr>
      <w:i/>
    </w:rPr>
  </w:style>
  <w:style w:type="paragraph" w:styleId="Caption">
    <w:name w:val="caption"/>
    <w:basedOn w:val="BodyText"/>
    <w:next w:val="Normal"/>
    <w:qFormat/>
    <w:rsid w:val="00331E39"/>
    <w:pPr>
      <w:framePr w:w="2268" w:hSpace="181" w:vSpace="181" w:wrap="around" w:vAnchor="text" w:hAnchor="page" w:x="1135" w:y="285" w:anchorLock="1"/>
    </w:pPr>
    <w:rPr>
      <w:i/>
    </w:rPr>
  </w:style>
  <w:style w:type="paragraph" w:customStyle="1" w:styleId="MiniTOCTitle">
    <w:name w:val="MiniTOCTitle"/>
    <w:basedOn w:val="Heading4"/>
    <w:rsid w:val="00331E39"/>
    <w:pPr>
      <w:spacing w:before="240"/>
      <w:outlineLvl w:val="9"/>
    </w:pPr>
    <w:rPr>
      <w:noProof/>
      <w:sz w:val="24"/>
    </w:rPr>
  </w:style>
  <w:style w:type="paragraph" w:customStyle="1" w:styleId="MiniTOCItem">
    <w:name w:val="MiniTOCItem"/>
    <w:basedOn w:val="ListBullet"/>
    <w:rsid w:val="00331E39"/>
    <w:pPr>
      <w:numPr>
        <w:numId w:val="0"/>
      </w:numPr>
      <w:tabs>
        <w:tab w:val="right" w:leader="dot" w:pos="6521"/>
      </w:tabs>
      <w:spacing w:before="0" w:after="0"/>
    </w:pPr>
  </w:style>
  <w:style w:type="paragraph" w:customStyle="1" w:styleId="TOFTitle">
    <w:name w:val="TOFTitle"/>
    <w:basedOn w:val="TOCTitle"/>
    <w:rsid w:val="00331E39"/>
  </w:style>
  <w:style w:type="paragraph" w:styleId="TableofFigures">
    <w:name w:val="table of figures"/>
    <w:basedOn w:val="Normal"/>
    <w:next w:val="Normal"/>
    <w:semiHidden/>
    <w:rsid w:val="00331E39"/>
    <w:pPr>
      <w:tabs>
        <w:tab w:val="right" w:leader="dot" w:pos="9072"/>
      </w:tabs>
      <w:ind w:left="970" w:hanging="403"/>
    </w:pPr>
    <w:rPr>
      <w:rFonts w:ascii="Times New Roman" w:hAnsi="Times New Roman"/>
      <w:b/>
    </w:rPr>
  </w:style>
  <w:style w:type="paragraph" w:styleId="ListNumber">
    <w:name w:val="List Number"/>
    <w:basedOn w:val="List"/>
    <w:rsid w:val="00331E39"/>
    <w:pPr>
      <w:numPr>
        <w:numId w:val="14"/>
      </w:numPr>
      <w:tabs>
        <w:tab w:val="clear" w:pos="340"/>
      </w:tabs>
    </w:pPr>
  </w:style>
  <w:style w:type="character" w:customStyle="1" w:styleId="WingdingSymbols">
    <w:name w:val="Wingding Symbols"/>
    <w:rsid w:val="00331E39"/>
    <w:rPr>
      <w:rFonts w:ascii="Wingdings" w:hAnsi="Wingdings"/>
    </w:rPr>
  </w:style>
  <w:style w:type="paragraph" w:customStyle="1" w:styleId="TableHeading">
    <w:name w:val="Table Heading"/>
    <w:basedOn w:val="HeadingBase"/>
    <w:rsid w:val="00331E39"/>
    <w:pPr>
      <w:keepLines/>
      <w:pBdr>
        <w:bottom w:val="single" w:sz="6" w:space="1" w:color="918585"/>
      </w:pBdr>
      <w:spacing w:before="240"/>
    </w:pPr>
  </w:style>
  <w:style w:type="character" w:customStyle="1" w:styleId="HotSpot">
    <w:name w:val="HotSpot"/>
    <w:rsid w:val="00331E39"/>
    <w:rPr>
      <w:color w:val="0033CC"/>
      <w:u w:val="none"/>
    </w:rPr>
  </w:style>
  <w:style w:type="paragraph" w:customStyle="1" w:styleId="BodyTextRight">
    <w:name w:val="Body Text Right"/>
    <w:basedOn w:val="BodyText"/>
    <w:rsid w:val="00331E39"/>
    <w:pPr>
      <w:spacing w:before="0" w:after="0"/>
      <w:jc w:val="right"/>
    </w:pPr>
  </w:style>
  <w:style w:type="paragraph" w:styleId="Index3">
    <w:name w:val="index 3"/>
    <w:basedOn w:val="ListNumber2"/>
    <w:next w:val="Normal"/>
    <w:semiHidden/>
    <w:rsid w:val="00331E39"/>
    <w:pPr>
      <w:numPr>
        <w:numId w:val="0"/>
      </w:numPr>
      <w:tabs>
        <w:tab w:val="right" w:leader="dot" w:pos="4176"/>
      </w:tabs>
    </w:pPr>
  </w:style>
  <w:style w:type="paragraph" w:styleId="ListNumber2">
    <w:name w:val="List Number 2"/>
    <w:basedOn w:val="List2"/>
    <w:rsid w:val="00331E39"/>
    <w:pPr>
      <w:numPr>
        <w:numId w:val="9"/>
      </w:numPr>
      <w:tabs>
        <w:tab w:val="clear" w:pos="1060"/>
      </w:tabs>
    </w:pPr>
  </w:style>
  <w:style w:type="paragraph" w:customStyle="1" w:styleId="MarginNote">
    <w:name w:val="Margin Note"/>
    <w:basedOn w:val="BodyText"/>
    <w:rsid w:val="00331E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E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E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E39"/>
    <w:rPr>
      <w:sz w:val="32"/>
    </w:rPr>
  </w:style>
  <w:style w:type="paragraph" w:customStyle="1" w:styleId="HeadingProcedure">
    <w:name w:val="Heading Procedure"/>
    <w:basedOn w:val="HeadingBase"/>
    <w:next w:val="Normal"/>
    <w:rsid w:val="00331E39"/>
    <w:pPr>
      <w:tabs>
        <w:tab w:val="left" w:pos="0"/>
      </w:tabs>
      <w:spacing w:before="120" w:after="60"/>
    </w:pPr>
    <w:rPr>
      <w:i/>
      <w:color w:val="918585"/>
      <w:sz w:val="22"/>
    </w:rPr>
  </w:style>
  <w:style w:type="paragraph" w:customStyle="1" w:styleId="TableBodyText">
    <w:name w:val="Table Body Text"/>
    <w:basedOn w:val="BodyText"/>
    <w:rsid w:val="00331E39"/>
    <w:pPr>
      <w:spacing w:before="60" w:after="60"/>
    </w:pPr>
  </w:style>
  <w:style w:type="paragraph" w:styleId="ListContinue">
    <w:name w:val="List Continue"/>
    <w:basedOn w:val="List"/>
    <w:rsid w:val="00331E39"/>
    <w:pPr>
      <w:ind w:firstLine="0"/>
    </w:pPr>
  </w:style>
  <w:style w:type="paragraph" w:customStyle="1" w:styleId="ListNote">
    <w:name w:val="List Note"/>
    <w:basedOn w:val="List"/>
    <w:rsid w:val="00331E39"/>
    <w:pPr>
      <w:pBdr>
        <w:top w:val="single" w:sz="6" w:space="2" w:color="918585"/>
        <w:bottom w:val="single" w:sz="6" w:space="2" w:color="918585"/>
      </w:pBdr>
      <w:tabs>
        <w:tab w:val="left" w:pos="1021"/>
      </w:tabs>
      <w:ind w:firstLine="0"/>
    </w:pPr>
  </w:style>
  <w:style w:type="paragraph" w:customStyle="1" w:styleId="Warning">
    <w:name w:val="Warning"/>
    <w:basedOn w:val="BodyText"/>
    <w:rsid w:val="00331E39"/>
    <w:pPr>
      <w:shd w:val="clear" w:color="auto" w:fill="D9D9D9"/>
      <w:tabs>
        <w:tab w:val="left" w:pos="992"/>
      </w:tabs>
      <w:ind w:left="119" w:right="119"/>
    </w:pPr>
    <w:rPr>
      <w:sz w:val="20"/>
    </w:rPr>
  </w:style>
  <w:style w:type="paragraph" w:customStyle="1" w:styleId="MarginIcons">
    <w:name w:val="Margin Icons"/>
    <w:basedOn w:val="BodyText"/>
    <w:rsid w:val="00331E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E39"/>
    <w:rPr>
      <w:rFonts w:ascii="Courier New" w:hAnsi="Courier New"/>
    </w:rPr>
  </w:style>
  <w:style w:type="paragraph" w:customStyle="1" w:styleId="NoteBullet">
    <w:name w:val="Note Bullet"/>
    <w:basedOn w:val="Note"/>
    <w:rsid w:val="00331E39"/>
    <w:pPr>
      <w:tabs>
        <w:tab w:val="clear" w:pos="680"/>
      </w:tabs>
      <w:spacing w:before="60" w:after="60"/>
    </w:pPr>
  </w:style>
  <w:style w:type="paragraph" w:customStyle="1" w:styleId="SubHeading2">
    <w:name w:val="SubHeading2"/>
    <w:basedOn w:val="HeadingBase"/>
    <w:rsid w:val="00331E39"/>
    <w:pPr>
      <w:spacing w:before="240" w:after="60"/>
    </w:pPr>
    <w:rPr>
      <w:sz w:val="20"/>
    </w:rPr>
  </w:style>
  <w:style w:type="paragraph" w:customStyle="1" w:styleId="SubHeading1">
    <w:name w:val="SubHeading1"/>
    <w:basedOn w:val="HeadingBase"/>
    <w:rsid w:val="00331E39"/>
    <w:pPr>
      <w:spacing w:before="240" w:after="60"/>
    </w:pPr>
    <w:rPr>
      <w:color w:val="918585"/>
      <w:sz w:val="22"/>
    </w:rPr>
  </w:style>
  <w:style w:type="paragraph" w:customStyle="1" w:styleId="SideHeading">
    <w:name w:val="Side Heading"/>
    <w:basedOn w:val="HeadingBase"/>
    <w:rsid w:val="00331E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E39"/>
    <w:pPr>
      <w:numPr>
        <w:numId w:val="10"/>
      </w:numPr>
    </w:pPr>
  </w:style>
  <w:style w:type="paragraph" w:styleId="PlainText">
    <w:name w:val="Plain Text"/>
    <w:basedOn w:val="Normal"/>
    <w:link w:val="PlainTextChar"/>
    <w:rsid w:val="00331E39"/>
    <w:rPr>
      <w:sz w:val="20"/>
    </w:rPr>
  </w:style>
  <w:style w:type="character" w:customStyle="1" w:styleId="PlainTextChar">
    <w:name w:val="Plain Text Char"/>
    <w:basedOn w:val="DefaultParagraphFont"/>
    <w:link w:val="PlainText"/>
    <w:rsid w:val="00331E39"/>
    <w:rPr>
      <w:rFonts w:ascii="Courier New" w:eastAsia="Times New Roman" w:hAnsi="Courier New" w:cs="Times New Roman"/>
      <w:sz w:val="20"/>
      <w:szCs w:val="20"/>
      <w:lang w:eastAsia="en-US"/>
    </w:rPr>
  </w:style>
  <w:style w:type="character" w:customStyle="1" w:styleId="MenuOption">
    <w:name w:val="Menu Option"/>
    <w:basedOn w:val="DefaultParagraphFont"/>
    <w:rsid w:val="00331E39"/>
    <w:rPr>
      <w:b/>
      <w:smallCaps/>
    </w:rPr>
  </w:style>
  <w:style w:type="paragraph" w:customStyle="1" w:styleId="TableListNumber">
    <w:name w:val="Table List Number"/>
    <w:basedOn w:val="ListNumber"/>
    <w:rsid w:val="00331E39"/>
    <w:pPr>
      <w:numPr>
        <w:numId w:val="0"/>
      </w:numPr>
    </w:pPr>
  </w:style>
  <w:style w:type="paragraph" w:styleId="TOC4">
    <w:name w:val="toc 4"/>
    <w:basedOn w:val="TOCBase"/>
    <w:next w:val="Normal"/>
    <w:semiHidden/>
    <w:rsid w:val="00331E39"/>
    <w:pPr>
      <w:tabs>
        <w:tab w:val="right" w:leader="dot" w:pos="9071"/>
      </w:tabs>
      <w:ind w:left="1701"/>
    </w:pPr>
  </w:style>
  <w:style w:type="paragraph" w:customStyle="1" w:styleId="ListAlpha">
    <w:name w:val="List Alpha"/>
    <w:basedOn w:val="List"/>
    <w:rsid w:val="00331E39"/>
    <w:pPr>
      <w:numPr>
        <w:numId w:val="8"/>
      </w:numPr>
    </w:pPr>
  </w:style>
  <w:style w:type="paragraph" w:customStyle="1" w:styleId="ListAlpha2">
    <w:name w:val="List Alpha 2"/>
    <w:basedOn w:val="List2"/>
    <w:rsid w:val="00331E39"/>
    <w:pPr>
      <w:numPr>
        <w:numId w:val="7"/>
      </w:numPr>
    </w:pPr>
  </w:style>
  <w:style w:type="paragraph" w:styleId="List2">
    <w:name w:val="List 2"/>
    <w:basedOn w:val="BodyText"/>
    <w:rsid w:val="00331E39"/>
    <w:pPr>
      <w:tabs>
        <w:tab w:val="left" w:pos="680"/>
      </w:tabs>
      <w:spacing w:before="60" w:after="60"/>
      <w:ind w:left="680" w:hanging="340"/>
    </w:pPr>
  </w:style>
  <w:style w:type="paragraph" w:styleId="List3">
    <w:name w:val="List 3"/>
    <w:basedOn w:val="BodyText"/>
    <w:rsid w:val="00331E39"/>
    <w:pPr>
      <w:tabs>
        <w:tab w:val="left" w:pos="1021"/>
      </w:tabs>
      <w:spacing w:before="60" w:after="60"/>
      <w:ind w:left="1020" w:hanging="340"/>
    </w:pPr>
  </w:style>
  <w:style w:type="paragraph" w:styleId="List4">
    <w:name w:val="List 4"/>
    <w:basedOn w:val="BodyText"/>
    <w:rsid w:val="00331E39"/>
    <w:pPr>
      <w:tabs>
        <w:tab w:val="left" w:pos="1361"/>
      </w:tabs>
      <w:spacing w:before="60" w:after="60"/>
      <w:ind w:left="1361" w:hanging="340"/>
    </w:pPr>
  </w:style>
  <w:style w:type="paragraph" w:styleId="List5">
    <w:name w:val="List 5"/>
    <w:basedOn w:val="BodyText"/>
    <w:rsid w:val="00331E39"/>
    <w:pPr>
      <w:tabs>
        <w:tab w:val="left" w:pos="1701"/>
      </w:tabs>
      <w:spacing w:before="60" w:after="60"/>
      <w:ind w:left="1701" w:hanging="340"/>
    </w:pPr>
  </w:style>
  <w:style w:type="paragraph" w:styleId="ListBullet3">
    <w:name w:val="List Bullet 3"/>
    <w:basedOn w:val="List3"/>
    <w:rsid w:val="00331E39"/>
    <w:pPr>
      <w:numPr>
        <w:numId w:val="13"/>
      </w:numPr>
      <w:tabs>
        <w:tab w:val="clear" w:pos="1021"/>
      </w:tabs>
      <w:ind w:left="1037" w:hanging="357"/>
    </w:pPr>
  </w:style>
  <w:style w:type="paragraph" w:styleId="ListBullet4">
    <w:name w:val="List Bullet 4"/>
    <w:basedOn w:val="List4"/>
    <w:rsid w:val="00331E39"/>
    <w:pPr>
      <w:numPr>
        <w:numId w:val="2"/>
      </w:numPr>
      <w:tabs>
        <w:tab w:val="clear" w:pos="1361"/>
      </w:tabs>
    </w:pPr>
  </w:style>
  <w:style w:type="paragraph" w:styleId="ListBullet5">
    <w:name w:val="List Bullet 5"/>
    <w:basedOn w:val="List5"/>
    <w:rsid w:val="00331E39"/>
    <w:pPr>
      <w:numPr>
        <w:numId w:val="3"/>
      </w:numPr>
    </w:pPr>
  </w:style>
  <w:style w:type="paragraph" w:styleId="ListContinue2">
    <w:name w:val="List Continue 2"/>
    <w:basedOn w:val="List2"/>
    <w:rsid w:val="00331E39"/>
    <w:pPr>
      <w:ind w:firstLine="0"/>
    </w:pPr>
  </w:style>
  <w:style w:type="paragraph" w:styleId="ListContinue3">
    <w:name w:val="List Continue 3"/>
    <w:basedOn w:val="List3"/>
    <w:rsid w:val="00331E39"/>
    <w:pPr>
      <w:ind w:left="1021" w:firstLine="0"/>
    </w:pPr>
  </w:style>
  <w:style w:type="paragraph" w:styleId="ListContinue4">
    <w:name w:val="List Continue 4"/>
    <w:basedOn w:val="List4"/>
    <w:rsid w:val="00331E39"/>
    <w:pPr>
      <w:ind w:firstLine="0"/>
    </w:pPr>
  </w:style>
  <w:style w:type="paragraph" w:styleId="ListContinue5">
    <w:name w:val="List Continue 5"/>
    <w:basedOn w:val="List5"/>
    <w:rsid w:val="00331E39"/>
    <w:pPr>
      <w:ind w:firstLine="0"/>
    </w:pPr>
  </w:style>
  <w:style w:type="paragraph" w:styleId="ListNumber3">
    <w:name w:val="List Number 3"/>
    <w:basedOn w:val="List3"/>
    <w:rsid w:val="00331E39"/>
    <w:pPr>
      <w:numPr>
        <w:numId w:val="4"/>
      </w:numPr>
    </w:pPr>
  </w:style>
  <w:style w:type="paragraph" w:styleId="ListNumber4">
    <w:name w:val="List Number 4"/>
    <w:basedOn w:val="List4"/>
    <w:rsid w:val="00331E39"/>
    <w:pPr>
      <w:numPr>
        <w:numId w:val="5"/>
      </w:numPr>
    </w:pPr>
  </w:style>
  <w:style w:type="paragraph" w:styleId="ListNumber5">
    <w:name w:val="List Number 5"/>
    <w:basedOn w:val="List5"/>
    <w:rsid w:val="00331E39"/>
    <w:pPr>
      <w:numPr>
        <w:numId w:val="6"/>
      </w:numPr>
    </w:pPr>
  </w:style>
  <w:style w:type="paragraph" w:styleId="BlockText">
    <w:name w:val="Block Text"/>
    <w:basedOn w:val="Normal"/>
    <w:rsid w:val="00331E39"/>
    <w:pPr>
      <w:spacing w:after="120"/>
      <w:ind w:left="1440" w:right="1440"/>
    </w:pPr>
  </w:style>
  <w:style w:type="character" w:customStyle="1" w:styleId="Subscript">
    <w:name w:val="Subscript"/>
    <w:basedOn w:val="DefaultParagraphFont"/>
    <w:rsid w:val="00331E39"/>
    <w:rPr>
      <w:sz w:val="16"/>
      <w:vertAlign w:val="subscript"/>
    </w:rPr>
  </w:style>
  <w:style w:type="character" w:customStyle="1" w:styleId="Superscript">
    <w:name w:val="Superscript"/>
    <w:basedOn w:val="DefaultParagraphFont"/>
    <w:rsid w:val="00331E39"/>
    <w:rPr>
      <w:sz w:val="16"/>
      <w:vertAlign w:val="superscript"/>
    </w:rPr>
  </w:style>
  <w:style w:type="character" w:customStyle="1" w:styleId="Symbols">
    <w:name w:val="Symbols"/>
    <w:basedOn w:val="DefaultParagraphFont"/>
    <w:rsid w:val="00331E39"/>
    <w:rPr>
      <w:rFonts w:ascii="Symbol" w:hAnsi="Symbol"/>
    </w:rPr>
  </w:style>
  <w:style w:type="character" w:customStyle="1" w:styleId="MenuOptions">
    <w:name w:val="Menu Options"/>
    <w:basedOn w:val="DefaultParagraphFont"/>
    <w:rsid w:val="00331E39"/>
    <w:rPr>
      <w:rFonts w:ascii="Arial Narrow" w:hAnsi="Arial Narrow"/>
      <w:smallCaps/>
    </w:rPr>
  </w:style>
  <w:style w:type="character" w:customStyle="1" w:styleId="Buttons">
    <w:name w:val="Buttons"/>
    <w:basedOn w:val="DefaultParagraphFont"/>
    <w:rsid w:val="00331E39"/>
    <w:rPr>
      <w:b/>
    </w:rPr>
  </w:style>
  <w:style w:type="character" w:customStyle="1" w:styleId="Underlined">
    <w:name w:val="Underlined"/>
    <w:basedOn w:val="DefaultParagraphFont"/>
    <w:rsid w:val="00331E39"/>
    <w:rPr>
      <w:u w:val="single"/>
    </w:rPr>
  </w:style>
  <w:style w:type="paragraph" w:customStyle="1" w:styleId="TableBodyTextRight">
    <w:name w:val="Table Body Text Right"/>
    <w:basedOn w:val="TableBodyText"/>
    <w:rsid w:val="00331E39"/>
    <w:pPr>
      <w:widowControl w:val="0"/>
      <w:autoSpaceDE w:val="0"/>
      <w:autoSpaceDN w:val="0"/>
      <w:adjustRightInd w:val="0"/>
      <w:jc w:val="right"/>
    </w:pPr>
    <w:rPr>
      <w:rFonts w:cs="Arial"/>
      <w:szCs w:val="18"/>
    </w:rPr>
  </w:style>
  <w:style w:type="paragraph" w:customStyle="1" w:styleId="CopyrightText">
    <w:name w:val="Copyright Text"/>
    <w:basedOn w:val="BodyText"/>
    <w:rsid w:val="00331E39"/>
    <w:rPr>
      <w:sz w:val="18"/>
    </w:rPr>
  </w:style>
  <w:style w:type="paragraph" w:customStyle="1" w:styleId="BodySmallRight">
    <w:name w:val="Body Small Right"/>
    <w:basedOn w:val="BodyTextRight"/>
    <w:rsid w:val="00331E39"/>
    <w:rPr>
      <w:sz w:val="18"/>
      <w:szCs w:val="18"/>
    </w:rPr>
  </w:style>
  <w:style w:type="paragraph" w:customStyle="1" w:styleId="MarginEdition">
    <w:name w:val="Margin Edition"/>
    <w:basedOn w:val="MarginNote"/>
    <w:rsid w:val="00331E39"/>
    <w:pPr>
      <w:spacing w:before="0" w:after="0"/>
    </w:pPr>
    <w:rPr>
      <w:rFonts w:ascii="Times New Roman" w:hAnsi="Times New Roman"/>
      <w:color w:val="999999"/>
    </w:rPr>
  </w:style>
  <w:style w:type="paragraph" w:customStyle="1" w:styleId="Spacer">
    <w:name w:val="Spacer"/>
    <w:basedOn w:val="Normal"/>
    <w:rsid w:val="00331E39"/>
    <w:rPr>
      <w:sz w:val="2"/>
      <w:szCs w:val="2"/>
    </w:rPr>
  </w:style>
  <w:style w:type="character" w:customStyle="1" w:styleId="Small">
    <w:name w:val="Small"/>
    <w:basedOn w:val="DefaultParagraphFont"/>
    <w:rsid w:val="00331E39"/>
    <w:rPr>
      <w:sz w:val="16"/>
    </w:rPr>
  </w:style>
  <w:style w:type="paragraph" w:customStyle="1" w:styleId="WideTable">
    <w:name w:val="Wide Table"/>
    <w:basedOn w:val="Normal"/>
    <w:rsid w:val="00331E39"/>
    <w:pPr>
      <w:ind w:left="-1418"/>
    </w:pPr>
    <w:rPr>
      <w:sz w:val="2"/>
      <w:szCs w:val="2"/>
    </w:rPr>
  </w:style>
  <w:style w:type="character" w:styleId="PageNumber">
    <w:name w:val="page number"/>
    <w:basedOn w:val="DefaultParagraphFont"/>
    <w:rsid w:val="00331E39"/>
  </w:style>
  <w:style w:type="paragraph" w:styleId="Quote">
    <w:name w:val="Quote"/>
    <w:basedOn w:val="Heading1"/>
    <w:link w:val="QuoteChar"/>
    <w:qFormat/>
    <w:rsid w:val="00331E39"/>
    <w:rPr>
      <w:b w:val="0"/>
      <w:sz w:val="72"/>
      <w:szCs w:val="72"/>
      <w:lang w:val="en-NZ"/>
    </w:rPr>
  </w:style>
  <w:style w:type="character" w:customStyle="1" w:styleId="QuoteChar">
    <w:name w:val="Quote Char"/>
    <w:basedOn w:val="DefaultParagraphFont"/>
    <w:link w:val="Quote"/>
    <w:rsid w:val="00331E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E39"/>
    <w:pPr>
      <w:pageBreakBefore/>
    </w:pPr>
  </w:style>
  <w:style w:type="paragraph" w:customStyle="1" w:styleId="Border">
    <w:name w:val="Border"/>
    <w:basedOn w:val="Normal"/>
    <w:qFormat/>
    <w:rsid w:val="00331E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E39"/>
    <w:rPr>
      <w:b/>
      <w:bCs/>
      <w:i/>
      <w:iCs/>
      <w:color w:val="auto"/>
    </w:rPr>
  </w:style>
  <w:style w:type="paragraph" w:styleId="IntenseQuote">
    <w:name w:val="Intense Quote"/>
    <w:basedOn w:val="Normal"/>
    <w:next w:val="Normal"/>
    <w:link w:val="IntenseQuoteChar"/>
    <w:uiPriority w:val="30"/>
    <w:qFormat/>
    <w:rsid w:val="00331E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E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E39"/>
    <w:rPr>
      <w:smallCaps/>
      <w:color w:val="auto"/>
      <w:u w:val="single"/>
    </w:rPr>
  </w:style>
  <w:style w:type="character" w:styleId="IntenseReference">
    <w:name w:val="Intense Reference"/>
    <w:basedOn w:val="DefaultParagraphFont"/>
    <w:uiPriority w:val="32"/>
    <w:qFormat/>
    <w:rsid w:val="00331E39"/>
    <w:rPr>
      <w:b/>
      <w:bCs/>
      <w:smallCaps/>
      <w:color w:val="auto"/>
      <w:spacing w:val="5"/>
      <w:u w:val="single"/>
    </w:rPr>
  </w:style>
  <w:style w:type="paragraph" w:customStyle="1" w:styleId="2ColumnHeading">
    <w:name w:val="2Column Heading"/>
    <w:basedOn w:val="BodyText"/>
    <w:qFormat/>
    <w:rsid w:val="00331E39"/>
    <w:pPr>
      <w:spacing w:after="60"/>
      <w:ind w:left="-2268"/>
    </w:pPr>
    <w:rPr>
      <w:b/>
    </w:rPr>
  </w:style>
  <w:style w:type="paragraph" w:customStyle="1" w:styleId="Heading1TOC">
    <w:name w:val="Heading1 TOC"/>
    <w:basedOn w:val="Normal"/>
    <w:qFormat/>
    <w:rsid w:val="00331E39"/>
    <w:pPr>
      <w:spacing w:before="240" w:after="120"/>
    </w:pPr>
    <w:rPr>
      <w:rFonts w:ascii="Times New Roman" w:hAnsi="Times New Roman"/>
      <w:b/>
      <w:sz w:val="32"/>
    </w:rPr>
  </w:style>
  <w:style w:type="paragraph" w:customStyle="1" w:styleId="Heading2TOC">
    <w:name w:val="Heading2 TOC"/>
    <w:basedOn w:val="Normal"/>
    <w:qFormat/>
    <w:rsid w:val="00331E39"/>
    <w:pPr>
      <w:spacing w:before="240" w:after="60"/>
    </w:pPr>
    <w:rPr>
      <w:rFonts w:ascii="Times New Roman" w:hAnsi="Times New Roman"/>
      <w:b/>
      <w:sz w:val="28"/>
    </w:rPr>
  </w:style>
  <w:style w:type="character" w:customStyle="1" w:styleId="Underline">
    <w:name w:val="Underline"/>
    <w:basedOn w:val="DefaultParagraphFont"/>
    <w:qFormat/>
    <w:rsid w:val="00331E39"/>
    <w:rPr>
      <w:u w:val="single"/>
    </w:rPr>
  </w:style>
  <w:style w:type="character" w:customStyle="1" w:styleId="BoldandItalics">
    <w:name w:val="Bold and Italics"/>
    <w:qFormat/>
    <w:rsid w:val="00331E39"/>
    <w:rPr>
      <w:b/>
      <w:i/>
      <w:u w:val="none"/>
    </w:rPr>
  </w:style>
  <w:style w:type="paragraph" w:styleId="BalloonText">
    <w:name w:val="Balloon Text"/>
    <w:basedOn w:val="Normal"/>
    <w:link w:val="BalloonTextChar"/>
    <w:rsid w:val="00331E39"/>
    <w:rPr>
      <w:rFonts w:ascii="Tahoma" w:hAnsi="Tahoma" w:cs="Tahoma"/>
      <w:sz w:val="16"/>
      <w:szCs w:val="16"/>
    </w:rPr>
  </w:style>
  <w:style w:type="character" w:customStyle="1" w:styleId="BalloonTextChar">
    <w:name w:val="Balloon Text Char"/>
    <w:basedOn w:val="DefaultParagraphFont"/>
    <w:link w:val="BalloonText"/>
    <w:rsid w:val="00331E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E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1E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E39"/>
    <w:rPr>
      <w:b/>
      <w:color w:val="660033"/>
      <w:spacing w:val="0"/>
    </w:rPr>
  </w:style>
  <w:style w:type="paragraph" w:customStyle="1" w:styleId="Nameditemlist">
    <w:name w:val="Named item list"/>
    <w:basedOn w:val="BodyText"/>
    <w:qFormat/>
    <w:rsid w:val="00331E39"/>
    <w:pPr>
      <w:tabs>
        <w:tab w:val="left" w:pos="2835"/>
      </w:tabs>
      <w:ind w:left="2835" w:hanging="2835"/>
    </w:pPr>
  </w:style>
  <w:style w:type="paragraph" w:customStyle="1" w:styleId="BodyTextnopadding">
    <w:name w:val="Body Text no padding"/>
    <w:basedOn w:val="BodyText"/>
    <w:qFormat/>
    <w:rsid w:val="00331E39"/>
    <w:pPr>
      <w:spacing w:before="0" w:after="0"/>
    </w:pPr>
  </w:style>
  <w:style w:type="paragraph" w:customStyle="1" w:styleId="BodyTextBold">
    <w:name w:val="Body Text Bold"/>
    <w:basedOn w:val="BodyText"/>
    <w:qFormat/>
    <w:rsid w:val="00331E39"/>
    <w:rPr>
      <w:b/>
    </w:rPr>
  </w:style>
  <w:style w:type="character" w:styleId="Hyperlink">
    <w:name w:val="Hyperlink"/>
    <w:basedOn w:val="DefaultParagraphFont"/>
    <w:uiPriority w:val="99"/>
    <w:unhideWhenUsed/>
    <w:rsid w:val="005703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4312</Characters>
  <Application>Microsoft Office Word</Application>
  <DocSecurity>0</DocSecurity>
  <Lines>215</Lines>
  <Paragraphs>132</Paragraphs>
  <ScaleCrop>false</ScaleCrop>
  <Company>Author-it Software Corporation Ltd.</Company>
  <LinksUpToDate>false</LinksUpToDate>
  <CharactersWithSpaces>4885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MSMRV323 Fit required internal items to a recreational vehicle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2022-04-19T09:11:00Z</dcterms:created>
  <dcterms:modified xsi:type="dcterms:W3CDTF">2022-04-19T09:11:00Z</dcterms:modified>
</cp:coreProperties>
</file>