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053" w:rsidP="00C30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MSMRV319 Fit front and rear moulds to a recreational vehicle</w:t>
      </w:r>
      <w:r>
        <w:fldChar w:fldCharType="end"/>
      </w:r>
    </w:p>
    <w:p w:rsidR="00C30053" w:rsidP="00C30053">
      <w:pPr>
        <w:pStyle w:val="Version"/>
        <w:sectPr w:rsidSect="003F5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FC9" w:rsidP="003F5FC9">
      <w:pPr>
        <w:pStyle w:val="SuperHeading"/>
      </w:pPr>
      <w:r w:rsidRPr="003F5FC9">
        <w:t>MSMRV319 Fit front and rear moulds to a recreational vehicle</w:t>
      </w:r>
    </w:p>
    <w:p w:rsidR="00000000" w:rsidRPr="003F5FC9" w:rsidP="003F5FC9">
      <w:pPr>
        <w:pStyle w:val="Heading1"/>
      </w:pPr>
      <w:bookmarkStart w:id="1" w:name="O_849708"/>
      <w:bookmarkEnd w:id="1"/>
      <w:r w:rsidRPr="003F5FC9">
        <w:t>Modification History</w:t>
      </w:r>
    </w:p>
    <w:p w:rsidR="00000000" w:rsidRPr="003F5FC9" w:rsidP="00C30053">
      <w:pPr>
        <w:pStyle w:val="BodyText"/>
      </w:pPr>
      <w:r w:rsidRPr="003F5FC9">
        <w:t>Release 1 - New unit.</w:t>
      </w:r>
    </w:p>
    <w:p w:rsidR="00000000" w:rsidRPr="003F5FC9" w:rsidP="003F5FC9">
      <w:pPr>
        <w:pStyle w:val="Heading1"/>
      </w:pPr>
      <w:bookmarkStart w:id="2" w:name="O_849716"/>
      <w:bookmarkEnd w:id="2"/>
      <w:r w:rsidRPr="003F5FC9">
        <w:t>Application</w:t>
      </w:r>
    </w:p>
    <w:p w:rsidR="00000000" w:rsidRPr="003F5FC9" w:rsidP="00C30053">
      <w:pPr>
        <w:pStyle w:val="BodyText"/>
      </w:pPr>
      <w:r w:rsidRPr="003F5FC9">
        <w:t>This unit of competency covers the skills and knowledge required to fit front and rear moulds, such as fibre-reinforced plastic, ABS or cladding to a recreational vehic</w:t>
      </w:r>
      <w:r w:rsidRPr="003F5FC9">
        <w:t>le. The work will be carried out in a recreational vehicle manufacturing facility.</w:t>
      </w:r>
    </w:p>
    <w:p w:rsidR="00000000" w:rsidRPr="003F5FC9" w:rsidP="00C30053">
      <w:pPr>
        <w:pStyle w:val="BodyText"/>
      </w:pPr>
      <w:r w:rsidRPr="003F5FC9">
        <w:t>This unit of competency covers the preparation for, fitting of, and clean-up after the fitting of the moulds.</w:t>
      </w:r>
    </w:p>
    <w:p w:rsidR="00000000" w:rsidRPr="003F5FC9" w:rsidP="00C30053">
      <w:pPr>
        <w:pStyle w:val="BodyText"/>
      </w:pPr>
      <w:r w:rsidRPr="003F5FC9">
        <w:t>The operator will be required to work to procedures, and foll</w:t>
      </w:r>
      <w:r w:rsidRPr="003F5FC9">
        <w:t xml:space="preserve">ow plans/specifications for what is required. </w:t>
      </w:r>
    </w:p>
    <w:p w:rsidR="00000000" w:rsidRPr="003F5FC9" w:rsidP="00C30053">
      <w:pPr>
        <w:pStyle w:val="BodyText"/>
      </w:pPr>
      <w:r w:rsidRPr="003F5FC9">
        <w:t>This unit of competency applies to an individual working alone or as part of a team/work group and working in liaison with other shift team members.</w:t>
      </w:r>
    </w:p>
    <w:p w:rsidR="00000000" w:rsidRPr="003F5FC9" w:rsidP="00C30053">
      <w:pPr>
        <w:pStyle w:val="BodyText"/>
      </w:pPr>
      <w:r w:rsidRPr="003F5FC9">
        <w:t>No licensing, legislative or certification requirements ap</w:t>
      </w:r>
      <w:r w:rsidRPr="003F5FC9">
        <w:t>ply to this unit at the time of publication.</w:t>
      </w:r>
    </w:p>
    <w:p w:rsidR="00000000" w:rsidRPr="003F5FC9" w:rsidP="003F5FC9">
      <w:pPr>
        <w:pStyle w:val="Heading1"/>
      </w:pPr>
      <w:bookmarkStart w:id="3" w:name="O_849715"/>
      <w:bookmarkEnd w:id="3"/>
      <w:r w:rsidRPr="003F5FC9">
        <w:t>Pre-requisite Unit</w:t>
      </w:r>
    </w:p>
    <w:p w:rsidR="00000000" w:rsidRPr="003F5FC9" w:rsidP="00C30053">
      <w:pPr>
        <w:pStyle w:val="BodyText"/>
      </w:pPr>
      <w:r w:rsidRPr="003F5FC9">
        <w:t>Nil</w:t>
      </w:r>
    </w:p>
    <w:p w:rsidR="00000000" w:rsidRPr="003F5FC9" w:rsidP="003F5FC9">
      <w:pPr>
        <w:pStyle w:val="Heading1"/>
      </w:pPr>
      <w:bookmarkStart w:id="4" w:name="O_849714"/>
      <w:bookmarkEnd w:id="4"/>
      <w:r w:rsidRPr="003F5FC9">
        <w:t>Competency Field</w:t>
      </w:r>
    </w:p>
    <w:p w:rsidR="00000000" w:rsidRPr="003F5FC9" w:rsidP="00C30053">
      <w:pPr>
        <w:pStyle w:val="BodyText"/>
      </w:pPr>
      <w:r w:rsidRPr="003F5FC9">
        <w:t>Operations</w:t>
      </w:r>
    </w:p>
    <w:p w:rsidR="00000000" w:rsidRPr="003F5FC9" w:rsidP="003F5FC9">
      <w:pPr>
        <w:pStyle w:val="Heading1"/>
      </w:pPr>
      <w:bookmarkStart w:id="5" w:name="O_849713"/>
      <w:bookmarkEnd w:id="5"/>
      <w:r w:rsidRPr="003F5FC9">
        <w:t>Unit Sector</w:t>
      </w:r>
    </w:p>
    <w:p w:rsidR="00000000" w:rsidRPr="003F5FC9" w:rsidP="003F5FC9">
      <w:pPr>
        <w:pStyle w:val="Heading1"/>
      </w:pPr>
      <w:bookmarkStart w:id="6" w:name="O_849712"/>
      <w:bookmarkEnd w:id="6"/>
      <w:r w:rsidRPr="003F5F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Perfo</w:t>
            </w:r>
            <w:r w:rsidRPr="003F5FC9">
              <w:t>rmance criteria describe the performance needed to demonstrate achievement of the element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Review the requirements of the work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Check required tools and jigs are available at the worksite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Check required materials and components are available at the worksite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Identify any hazards and the related hazard controls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Check the hazard controls are in place and operational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t>Query any items that are different to usual and clarify r</w:t>
            </w:r>
            <w:r w:rsidRPr="003F5FC9">
              <w:t>equirements</w:t>
            </w:r>
          </w:p>
        </w:tc>
      </w:tr>
    </w:tbl>
    <w:p w:rsidR="00000000" w:rsidRPr="003F5FC9" w:rsidP="003F5F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rPr>
                <w:rStyle w:val="SpecialBold"/>
              </w:rPr>
              <w:t>Fit the front and rear moulds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Use relevant hazard controls, including personal protective equipment (PPE)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Place the moulds in the required position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Clamp/hold moulds in place as required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Drill holes/make any penetrations required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Fix moulds to frame as required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Trim moulds as required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t>Complete fitting of moulds as required</w:t>
            </w:r>
          </w:p>
        </w:tc>
      </w:tr>
    </w:tbl>
    <w:p w:rsidR="00000000" w:rsidRPr="003F5FC9" w:rsidP="003F5F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rPr>
                <w:rStyle w:val="SpecialBold"/>
              </w:rPr>
              <w:t>Finish fitting the moulds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Check moulds have been fitted correctly and make any required adjustments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Clean up recreational vehicle and work area, leaving it ready for the next job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Segregate and handle waste in accordance with procedures</w:t>
            </w:r>
          </w:p>
        </w:tc>
      </w:tr>
      <w:tr w:rsidTr="003F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t>Complete any required doc</w:t>
            </w:r>
            <w:r w:rsidRPr="003F5FC9">
              <w:t>umentation/records</w:t>
            </w:r>
          </w:p>
        </w:tc>
      </w:tr>
    </w:tbl>
    <w:p w:rsidR="00000000" w:rsidRPr="003F5FC9" w:rsidP="003F5FC9">
      <w:pPr>
        <w:pStyle w:val="BodyText"/>
      </w:pPr>
    </w:p>
    <w:p w:rsidR="00000000" w:rsidRPr="003F5FC9" w:rsidP="003F5FC9">
      <w:pPr>
        <w:pStyle w:val="AllowPageBreak"/>
      </w:pPr>
    </w:p>
    <w:p w:rsidR="00000000" w:rsidRPr="003F5FC9" w:rsidP="003F5FC9">
      <w:pPr>
        <w:pStyle w:val="Heading1"/>
      </w:pPr>
      <w:bookmarkStart w:id="7" w:name="O_849711"/>
      <w:bookmarkEnd w:id="7"/>
      <w:r w:rsidRPr="003F5FC9">
        <w:t>Foundation Skills</w:t>
      </w:r>
    </w:p>
    <w:p w:rsidR="00000000" w:rsidRPr="003F5FC9" w:rsidP="00C30053">
      <w:pPr>
        <w:pStyle w:val="BodyText"/>
      </w:pPr>
      <w:r w:rsidRPr="003F5FC9">
        <w:t>This section describes those language, literacy, numeracy and employment skills that are essential to performance.</w:t>
      </w:r>
    </w:p>
    <w:p w:rsidR="00000000" w:rsidRPr="003F5FC9" w:rsidP="00C30053">
      <w:pPr>
        <w:pStyle w:val="BodyText"/>
      </w:pPr>
      <w:r w:rsidRPr="003F5FC9">
        <w:t>Foundation skills essential to performance are explicit in the performance criteria of this unit of competency.</w:t>
      </w:r>
    </w:p>
    <w:p w:rsidR="00000000" w:rsidRPr="003F5FC9" w:rsidP="003F5FC9">
      <w:pPr>
        <w:pStyle w:val="Heading1"/>
      </w:pPr>
      <w:bookmarkStart w:id="8" w:name="O_849710"/>
      <w:bookmarkEnd w:id="8"/>
      <w:r w:rsidRPr="003F5FC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C30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t>This field allows for different work environments and conditions that may affect performance. Essential ope</w:t>
            </w:r>
            <w:r w:rsidRPr="003F5FC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C30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FC9">
            <w:pPr>
              <w:pStyle w:val="BodyText"/>
              <w:rPr>
                <w:lang w:val="en-NZ"/>
              </w:rPr>
            </w:pPr>
            <w:r w:rsidRPr="003F5FC9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t>The latest version of all legislation, regulations, in</w:t>
            </w:r>
            <w:r w:rsidRPr="003F5FC9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3F5FC9" w:rsidP="003F5FC9">
            <w:pPr>
              <w:pStyle w:val="ListBullet"/>
            </w:pPr>
            <w:r w:rsidRPr="003F5FC9">
              <w:t>legislative requirements, including work health and safety (WHS)</w:t>
            </w:r>
          </w:p>
          <w:p w:rsidR="00000000" w:rsidRPr="003F5FC9" w:rsidP="003F5FC9">
            <w:pPr>
              <w:pStyle w:val="ListBullet"/>
            </w:pPr>
            <w:r w:rsidRPr="003F5FC9">
              <w:t>industry codes of practice and guidelines</w:t>
            </w:r>
          </w:p>
          <w:p w:rsidR="00000000" w:rsidRPr="003F5FC9" w:rsidP="003F5FC9">
            <w:pPr>
              <w:pStyle w:val="ListBullet"/>
            </w:pPr>
            <w:r w:rsidRPr="003F5FC9">
              <w:t xml:space="preserve">environmental regulations and guidelines </w:t>
            </w:r>
          </w:p>
          <w:p w:rsidR="00000000" w:rsidRPr="003F5FC9" w:rsidP="003F5FC9">
            <w:pPr>
              <w:pStyle w:val="ListBullet"/>
            </w:pPr>
            <w:r w:rsidRPr="003F5FC9">
              <w:t>Australian and other standards</w:t>
            </w:r>
          </w:p>
          <w:p w:rsidR="00000000" w:rsidRPr="003F5FC9" w:rsidP="003F5FC9">
            <w:pPr>
              <w:pStyle w:val="ListBullet"/>
            </w:pPr>
            <w:r w:rsidRPr="003F5FC9">
              <w:t>licence and certification requirements</w:t>
            </w:r>
          </w:p>
          <w:p w:rsidR="00000000" w:rsidP="003F5FC9">
            <w:pPr>
              <w:pStyle w:val="BodyText"/>
              <w:rPr>
                <w:lang w:val="en-NZ"/>
              </w:rPr>
            </w:pPr>
          </w:p>
        </w:tc>
      </w:tr>
      <w:tr w:rsidTr="00C30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t>All operations must be performed in accordance with relevant procedures.</w:t>
            </w:r>
          </w:p>
          <w:p w:rsidR="00000000" w:rsidRPr="003F5FC9" w:rsidP="003F5FC9">
            <w:pPr>
              <w:pStyle w:val="BodyText"/>
            </w:pPr>
          </w:p>
          <w:p w:rsidR="00000000" w:rsidRPr="003F5FC9" w:rsidP="003F5FC9">
            <w:pPr>
              <w:pStyle w:val="BodyText"/>
            </w:pPr>
            <w:r w:rsidRPr="003F5FC9">
              <w:t>Procedures are</w:t>
            </w:r>
            <w:r w:rsidRPr="003F5FC9">
              <w:t xml:space="preserve"> written, verbal, visual, computer-based or in some other form, and include one or more of the following:</w:t>
            </w:r>
          </w:p>
          <w:p w:rsidR="00000000" w:rsidRPr="003F5FC9" w:rsidP="003F5FC9">
            <w:pPr>
              <w:pStyle w:val="ListBullet"/>
            </w:pPr>
            <w:r w:rsidRPr="003F5FC9">
              <w:t>work instructions</w:t>
            </w:r>
          </w:p>
          <w:p w:rsidR="00000000" w:rsidRPr="003F5FC9" w:rsidP="003F5FC9">
            <w:pPr>
              <w:pStyle w:val="ListBullet"/>
            </w:pPr>
            <w:r w:rsidRPr="003F5FC9">
              <w:t>standard operating procedures (SOPs)</w:t>
            </w:r>
          </w:p>
          <w:p w:rsidR="00000000" w:rsidRPr="003F5FC9" w:rsidP="003F5FC9">
            <w:pPr>
              <w:pStyle w:val="ListBullet"/>
            </w:pPr>
            <w:r w:rsidRPr="003F5FC9">
              <w:t>safe work method statements (SWMS)</w:t>
            </w:r>
          </w:p>
          <w:p w:rsidR="00000000" w:rsidRPr="003F5FC9" w:rsidP="003F5FC9">
            <w:pPr>
              <w:pStyle w:val="ListBullet"/>
            </w:pPr>
            <w:r w:rsidRPr="003F5FC9">
              <w:t>temporary instructions</w:t>
            </w:r>
          </w:p>
          <w:p w:rsidR="00000000" w:rsidRPr="003F5FC9" w:rsidP="003F5FC9">
            <w:pPr>
              <w:pStyle w:val="ListBullet"/>
            </w:pPr>
            <w:r w:rsidRPr="003F5FC9">
              <w:t>any similar instructions provided fo</w:t>
            </w:r>
            <w:r w:rsidRPr="003F5FC9">
              <w:t>r the smooth running of the plant</w:t>
            </w:r>
          </w:p>
          <w:p w:rsidR="00000000" w:rsidP="003F5FC9">
            <w:pPr>
              <w:pStyle w:val="BodyText"/>
              <w:rPr>
                <w:lang w:val="en-NZ"/>
              </w:rPr>
            </w:pPr>
          </w:p>
        </w:tc>
      </w:tr>
      <w:tr w:rsidTr="00C30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t>Hazards include one or more of the following:</w:t>
            </w:r>
          </w:p>
          <w:p w:rsidR="00000000" w:rsidRPr="003F5FC9" w:rsidP="003F5FC9">
            <w:pPr>
              <w:pStyle w:val="ListBullet"/>
            </w:pPr>
            <w:r w:rsidRPr="003F5FC9">
              <w:t>heat, dust or other atmospheric hazards</w:t>
            </w:r>
          </w:p>
          <w:p w:rsidR="00000000" w:rsidRPr="003F5FC9" w:rsidP="003F5FC9">
            <w:pPr>
              <w:pStyle w:val="ListBullet"/>
            </w:pPr>
            <w:r w:rsidRPr="003F5FC9">
              <w:t>electricity</w:t>
            </w:r>
          </w:p>
          <w:p w:rsidR="00000000" w:rsidRPr="003F5FC9" w:rsidP="003F5FC9">
            <w:pPr>
              <w:pStyle w:val="ListBullet"/>
            </w:pPr>
            <w:r w:rsidRPr="003F5FC9">
              <w:t>gas</w:t>
            </w:r>
          </w:p>
          <w:p w:rsidR="00000000" w:rsidRPr="003F5FC9" w:rsidP="003F5FC9">
            <w:pPr>
              <w:pStyle w:val="ListBullet"/>
            </w:pPr>
            <w:r w:rsidRPr="003F5FC9">
              <w:t>equipment failures</w:t>
            </w:r>
          </w:p>
          <w:p w:rsidR="00000000" w:rsidRPr="003F5FC9" w:rsidP="003F5FC9">
            <w:pPr>
              <w:pStyle w:val="ListBullet"/>
            </w:pPr>
            <w:r w:rsidRPr="003F5FC9">
              <w:t>industrial (machinery, equipment and product)</w:t>
            </w:r>
          </w:p>
          <w:p w:rsidR="00000000" w:rsidRPr="003F5FC9" w:rsidP="003F5FC9">
            <w:pPr>
              <w:pStyle w:val="ListBullet"/>
            </w:pPr>
            <w:r w:rsidRPr="003F5FC9">
              <w:t>noise, rotational equipment or vibration</w:t>
            </w:r>
          </w:p>
          <w:p w:rsidR="00000000" w:rsidRPr="003F5FC9" w:rsidP="003F5FC9">
            <w:pPr>
              <w:pStyle w:val="ListBullet"/>
            </w:pPr>
            <w:r w:rsidRPr="003F5FC9">
              <w:t>hazardous products and materials</w:t>
            </w:r>
          </w:p>
          <w:p w:rsidR="00000000" w:rsidRPr="003F5FC9" w:rsidP="003F5FC9">
            <w:pPr>
              <w:pStyle w:val="ListBullet"/>
            </w:pPr>
            <w:r w:rsidRPr="003F5FC9">
              <w:t>unauthorised personnel</w:t>
            </w:r>
          </w:p>
          <w:p w:rsidR="00000000" w:rsidRPr="003F5FC9" w:rsidP="003F5FC9">
            <w:pPr>
              <w:pStyle w:val="ListBullet"/>
            </w:pPr>
            <w:r w:rsidRPr="003F5FC9">
              <w:t>sharp edges, protrusions or obstructions</w:t>
            </w:r>
          </w:p>
          <w:p w:rsidR="00000000" w:rsidRPr="003F5FC9" w:rsidP="003F5FC9">
            <w:pPr>
              <w:pStyle w:val="ListBullet"/>
            </w:pPr>
            <w:r w:rsidRPr="003F5FC9">
              <w:t>slippery surfaces, spills or leaks</w:t>
            </w:r>
          </w:p>
          <w:p w:rsidR="00000000" w:rsidRPr="003F5FC9" w:rsidP="003F5FC9">
            <w:pPr>
              <w:pStyle w:val="ListBullet"/>
            </w:pPr>
            <w:r w:rsidRPr="003F5FC9">
              <w:t>other hazards that might arise</w:t>
            </w:r>
          </w:p>
          <w:p w:rsidR="00000000" w:rsidP="003F5FC9">
            <w:pPr>
              <w:pStyle w:val="BodyText"/>
              <w:rPr>
                <w:lang w:val="en-NZ"/>
              </w:rPr>
            </w:pPr>
          </w:p>
        </w:tc>
      </w:tr>
      <w:tr w:rsidTr="00C30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FC9" w:rsidP="003F5FC9">
            <w:pPr>
              <w:pStyle w:val="BodyText"/>
            </w:pPr>
            <w:r w:rsidRPr="003F5FC9">
              <w:t xml:space="preserve">Routine problems must be resolved by applying known solutions. </w:t>
            </w:r>
          </w:p>
          <w:p w:rsidR="00000000" w:rsidRPr="003F5FC9" w:rsidP="003F5FC9">
            <w:pPr>
              <w:pStyle w:val="BodyText"/>
            </w:pPr>
          </w:p>
          <w:p w:rsidR="00000000" w:rsidRPr="003F5FC9" w:rsidP="003F5FC9">
            <w:pPr>
              <w:pStyle w:val="BodyText"/>
            </w:pPr>
            <w:r w:rsidRPr="003F5FC9">
              <w:t>Routine problems are predictable and include one or more of the following:</w:t>
            </w:r>
          </w:p>
          <w:p w:rsidR="00000000" w:rsidRPr="003F5FC9" w:rsidP="003F5FC9">
            <w:pPr>
              <w:pStyle w:val="ListBullet"/>
            </w:pPr>
            <w:r w:rsidRPr="003F5FC9">
              <w:t xml:space="preserve">equipment/plant/machine malfunction </w:t>
            </w:r>
          </w:p>
          <w:p w:rsidR="00000000" w:rsidRPr="003F5FC9" w:rsidP="003F5FC9">
            <w:pPr>
              <w:pStyle w:val="ListBullet"/>
            </w:pPr>
            <w:r w:rsidRPr="003F5FC9">
              <w:t>variations in process conditions</w:t>
            </w:r>
          </w:p>
          <w:p w:rsidR="00000000" w:rsidRPr="003F5FC9" w:rsidP="003F5FC9">
            <w:pPr>
              <w:pStyle w:val="ListBullet"/>
            </w:pPr>
            <w:r w:rsidRPr="003F5FC9">
              <w:t>variations in materials or contamination of materials</w:t>
            </w:r>
          </w:p>
          <w:p w:rsidR="00000000" w:rsidRPr="003F5FC9" w:rsidP="003F5FC9">
            <w:pPr>
              <w:pStyle w:val="ListBullet"/>
            </w:pPr>
            <w:r w:rsidRPr="003F5FC9">
              <w:t>equipment, tool, die or mould damage</w:t>
            </w:r>
          </w:p>
          <w:p w:rsidR="00000000" w:rsidRPr="003F5FC9" w:rsidP="003F5FC9">
            <w:pPr>
              <w:pStyle w:val="ListBullet"/>
            </w:pPr>
            <w:r w:rsidRPr="003F5FC9">
              <w:t xml:space="preserve">product faults </w:t>
            </w:r>
          </w:p>
          <w:p w:rsidR="00000000" w:rsidRPr="003F5FC9" w:rsidP="003F5FC9">
            <w:pPr>
              <w:pStyle w:val="ListBullet"/>
            </w:pPr>
            <w:r w:rsidRPr="003F5FC9">
              <w:t>too</w:t>
            </w:r>
            <w:r w:rsidRPr="003F5FC9">
              <w:t>ling problems</w:t>
            </w:r>
          </w:p>
          <w:p w:rsidR="00000000" w:rsidRPr="003F5FC9" w:rsidP="003F5FC9">
            <w:pPr>
              <w:pStyle w:val="BodyText"/>
            </w:pPr>
          </w:p>
          <w:p w:rsidR="00000000" w:rsidRPr="003F5FC9" w:rsidP="003F5FC9">
            <w:pPr>
              <w:pStyle w:val="BodyText"/>
            </w:pPr>
            <w:r w:rsidRPr="003F5FC9">
              <w:t>Known solutions are drawn from one or more of the following:</w:t>
            </w:r>
          </w:p>
          <w:p w:rsidR="00000000" w:rsidRPr="003F5FC9" w:rsidP="003F5FC9">
            <w:pPr>
              <w:pStyle w:val="ListBullet"/>
            </w:pPr>
            <w:r w:rsidRPr="003F5FC9">
              <w:t>procedures</w:t>
            </w:r>
          </w:p>
          <w:p w:rsidR="00000000" w:rsidRPr="003F5FC9" w:rsidP="003F5FC9">
            <w:pPr>
              <w:pStyle w:val="ListBullet"/>
            </w:pPr>
            <w:r w:rsidRPr="003F5FC9">
              <w:t>training</w:t>
            </w:r>
          </w:p>
          <w:p w:rsidR="00000000" w:rsidRPr="003F5FC9" w:rsidP="003F5FC9">
            <w:pPr>
              <w:pStyle w:val="ListBullet"/>
            </w:pPr>
            <w:r w:rsidRPr="003F5FC9">
              <w:t>remembered experience</w:t>
            </w:r>
          </w:p>
          <w:p w:rsidR="00000000" w:rsidRPr="003F5FC9" w:rsidP="003F5FC9">
            <w:pPr>
              <w:pStyle w:val="BodyText"/>
            </w:pPr>
          </w:p>
          <w:p w:rsidR="00000000" w:rsidRPr="003F5FC9" w:rsidP="003F5FC9">
            <w:pPr>
              <w:pStyle w:val="BodyText"/>
            </w:pPr>
            <w:r w:rsidRPr="003F5FC9">
              <w:t>Non-routine problems must be reported according to relevant procedures.</w:t>
            </w:r>
          </w:p>
          <w:p w:rsidR="00000000" w:rsidRPr="003F5FC9" w:rsidP="003F5FC9">
            <w:pPr>
              <w:pStyle w:val="BodyText"/>
            </w:pPr>
          </w:p>
        </w:tc>
      </w:tr>
    </w:tbl>
    <w:p w:rsidR="00000000" w:rsidRPr="003F5FC9" w:rsidP="003F5FC9">
      <w:pPr>
        <w:pStyle w:val="BodyText"/>
      </w:pPr>
    </w:p>
    <w:p w:rsidR="00000000" w:rsidRPr="003F5FC9" w:rsidP="003F5FC9">
      <w:pPr>
        <w:pStyle w:val="AllowPageBreak"/>
      </w:pPr>
    </w:p>
    <w:p w:rsidR="00000000" w:rsidRPr="003F5FC9" w:rsidP="003F5FC9">
      <w:pPr>
        <w:pStyle w:val="Heading1"/>
      </w:pPr>
      <w:bookmarkStart w:id="9" w:name="O_849709"/>
      <w:bookmarkEnd w:id="9"/>
      <w:r w:rsidRPr="003F5FC9">
        <w:t>Unit Mapping Information</w:t>
      </w:r>
    </w:p>
    <w:p w:rsidR="00000000" w:rsidRPr="003F5FC9" w:rsidP="00C30053">
      <w:pPr>
        <w:pStyle w:val="BodyText"/>
      </w:pPr>
      <w:r w:rsidRPr="003F5FC9">
        <w:t>No equivalent unit</w:t>
      </w:r>
    </w:p>
    <w:p w:rsidR="00000000" w:rsidRPr="003F5FC9" w:rsidP="003F5FC9">
      <w:pPr>
        <w:pStyle w:val="Heading1"/>
      </w:pPr>
      <w:bookmarkStart w:id="10" w:name="O_849702"/>
      <w:bookmarkEnd w:id="10"/>
      <w:r w:rsidRPr="003F5FC9">
        <w:t>Links</w:t>
      </w:r>
    </w:p>
    <w:p w:rsidR="00000000" w:rsidRPr="003F5FC9" w:rsidP="00C30053">
      <w:pPr>
        <w:pStyle w:val="BodyText"/>
      </w:pPr>
      <w:r w:rsidRPr="003F5F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6319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F5FC9" w:rsidP="003F5FC9"/>
    <w:sectPr w:rsidSect="003F5F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C9" w:rsidRPr="00C30053" w:rsidP="00C30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53" w:rsidP="003F5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053" w:rsidP="003F5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0053" w:rsidP="003F5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FC9" w:rsidRPr="00C30053" w:rsidP="00C30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053" w:rsidRPr="002D2AF8" w:rsidP="003F5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MSMRV319 Fit front and rear moulds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C30053" w:rsidP="003F5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06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6CD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FC9"/>
  </w:style>
  <w:style w:type="character" w:customStyle="1" w:styleId="Heading1Char">
    <w:name w:val="Heading 1 Char"/>
    <w:basedOn w:val="DefaultParagraphFont"/>
    <w:link w:val="Heading1"/>
    <w:rsid w:val="003F5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F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FC9"/>
    <w:rPr>
      <w:b/>
      <w:spacing w:val="0"/>
    </w:rPr>
  </w:style>
  <w:style w:type="paragraph" w:customStyle="1" w:styleId="SuperHeading">
    <w:name w:val="SuperHeading"/>
    <w:basedOn w:val="Normal"/>
    <w:rsid w:val="003F5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F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F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FC9"/>
    <w:rPr>
      <w:i/>
    </w:rPr>
  </w:style>
  <w:style w:type="paragraph" w:styleId="Caption">
    <w:name w:val="caption"/>
    <w:basedOn w:val="BodyText"/>
    <w:next w:val="Normal"/>
    <w:qFormat/>
    <w:rsid w:val="003F5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FC9"/>
  </w:style>
  <w:style w:type="paragraph" w:styleId="TableofFigures">
    <w:name w:val="table of figures"/>
    <w:basedOn w:val="Normal"/>
    <w:next w:val="Normal"/>
    <w:semiHidden/>
    <w:rsid w:val="003F5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F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5FC9"/>
    <w:rPr>
      <w:rFonts w:ascii="Wingdings" w:hAnsi="Wingdings"/>
    </w:rPr>
  </w:style>
  <w:style w:type="paragraph" w:customStyle="1" w:styleId="TableHeading">
    <w:name w:val="Table Heading"/>
    <w:basedOn w:val="HeadingBase"/>
    <w:rsid w:val="003F5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FC9"/>
    <w:rPr>
      <w:color w:val="0033CC"/>
      <w:u w:val="none"/>
    </w:rPr>
  </w:style>
  <w:style w:type="paragraph" w:customStyle="1" w:styleId="BodyTextRight">
    <w:name w:val="Body Text Right"/>
    <w:basedOn w:val="BodyText"/>
    <w:rsid w:val="003F5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F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FC9"/>
    <w:rPr>
      <w:sz w:val="32"/>
    </w:rPr>
  </w:style>
  <w:style w:type="paragraph" w:customStyle="1" w:styleId="HeadingProcedure">
    <w:name w:val="Heading Procedure"/>
    <w:basedOn w:val="HeadingBase"/>
    <w:next w:val="Normal"/>
    <w:rsid w:val="003F5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FC9"/>
    <w:pPr>
      <w:spacing w:before="60" w:after="60"/>
    </w:pPr>
  </w:style>
  <w:style w:type="paragraph" w:styleId="ListContinue">
    <w:name w:val="List Continue"/>
    <w:basedOn w:val="List"/>
    <w:rsid w:val="003F5FC9"/>
    <w:pPr>
      <w:ind w:firstLine="0"/>
    </w:pPr>
  </w:style>
  <w:style w:type="paragraph" w:customStyle="1" w:styleId="ListNote">
    <w:name w:val="List Note"/>
    <w:basedOn w:val="List"/>
    <w:rsid w:val="003F5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FC9"/>
    <w:rPr>
      <w:rFonts w:ascii="Courier New" w:hAnsi="Courier New"/>
    </w:rPr>
  </w:style>
  <w:style w:type="paragraph" w:customStyle="1" w:styleId="NoteBullet">
    <w:name w:val="Note Bullet"/>
    <w:basedOn w:val="Note"/>
    <w:rsid w:val="003F5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F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5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FC9"/>
    <w:rPr>
      <w:b/>
      <w:smallCaps/>
    </w:rPr>
  </w:style>
  <w:style w:type="paragraph" w:customStyle="1" w:styleId="TableListNumber">
    <w:name w:val="Table List Number"/>
    <w:basedOn w:val="ListNumber"/>
    <w:rsid w:val="003F5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FC9"/>
    <w:pPr>
      <w:numPr>
        <w:numId w:val="8"/>
      </w:numPr>
    </w:pPr>
  </w:style>
  <w:style w:type="paragraph" w:customStyle="1" w:styleId="ListAlpha2">
    <w:name w:val="List Alpha 2"/>
    <w:basedOn w:val="List2"/>
    <w:rsid w:val="003F5FC9"/>
    <w:pPr>
      <w:numPr>
        <w:numId w:val="7"/>
      </w:numPr>
    </w:pPr>
  </w:style>
  <w:style w:type="paragraph" w:styleId="List2">
    <w:name w:val="List 2"/>
    <w:basedOn w:val="BodyText"/>
    <w:rsid w:val="003F5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F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F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F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5FC9"/>
    <w:pPr>
      <w:numPr>
        <w:numId w:val="3"/>
      </w:numPr>
    </w:pPr>
  </w:style>
  <w:style w:type="paragraph" w:styleId="ListContinue2">
    <w:name w:val="List Continue 2"/>
    <w:basedOn w:val="List2"/>
    <w:rsid w:val="003F5FC9"/>
    <w:pPr>
      <w:ind w:firstLine="0"/>
    </w:pPr>
  </w:style>
  <w:style w:type="paragraph" w:styleId="ListContinue3">
    <w:name w:val="List Continue 3"/>
    <w:basedOn w:val="List3"/>
    <w:rsid w:val="003F5FC9"/>
    <w:pPr>
      <w:ind w:left="1021" w:firstLine="0"/>
    </w:pPr>
  </w:style>
  <w:style w:type="paragraph" w:styleId="ListContinue4">
    <w:name w:val="List Continue 4"/>
    <w:basedOn w:val="List4"/>
    <w:rsid w:val="003F5FC9"/>
    <w:pPr>
      <w:ind w:firstLine="0"/>
    </w:pPr>
  </w:style>
  <w:style w:type="paragraph" w:styleId="ListContinue5">
    <w:name w:val="List Continue 5"/>
    <w:basedOn w:val="List5"/>
    <w:rsid w:val="003F5FC9"/>
    <w:pPr>
      <w:ind w:firstLine="0"/>
    </w:pPr>
  </w:style>
  <w:style w:type="paragraph" w:styleId="ListNumber3">
    <w:name w:val="List Number 3"/>
    <w:basedOn w:val="List3"/>
    <w:rsid w:val="003F5FC9"/>
    <w:pPr>
      <w:numPr>
        <w:numId w:val="4"/>
      </w:numPr>
    </w:pPr>
  </w:style>
  <w:style w:type="paragraph" w:styleId="ListNumber4">
    <w:name w:val="List Number 4"/>
    <w:basedOn w:val="List4"/>
    <w:rsid w:val="003F5FC9"/>
    <w:pPr>
      <w:numPr>
        <w:numId w:val="5"/>
      </w:numPr>
    </w:pPr>
  </w:style>
  <w:style w:type="paragraph" w:styleId="ListNumber5">
    <w:name w:val="List Number 5"/>
    <w:basedOn w:val="List5"/>
    <w:rsid w:val="003F5FC9"/>
    <w:pPr>
      <w:numPr>
        <w:numId w:val="6"/>
      </w:numPr>
    </w:pPr>
  </w:style>
  <w:style w:type="paragraph" w:styleId="BlockText">
    <w:name w:val="Block Text"/>
    <w:basedOn w:val="Normal"/>
    <w:rsid w:val="003F5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FC9"/>
    <w:rPr>
      <w:sz w:val="16"/>
      <w:vertAlign w:val="superscript"/>
    </w:rPr>
  </w:style>
  <w:style w:type="character" w:customStyle="1" w:styleId="Symbols">
    <w:name w:val="Symbols"/>
    <w:basedOn w:val="DefaultParagraphFont"/>
    <w:rsid w:val="003F5FC9"/>
    <w:rPr>
      <w:rFonts w:ascii="Symbol" w:hAnsi="Symbol"/>
    </w:rPr>
  </w:style>
  <w:style w:type="character" w:customStyle="1" w:styleId="MenuOptions">
    <w:name w:val="Menu Options"/>
    <w:basedOn w:val="DefaultParagraphFont"/>
    <w:rsid w:val="003F5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FC9"/>
    <w:rPr>
      <w:b/>
    </w:rPr>
  </w:style>
  <w:style w:type="character" w:customStyle="1" w:styleId="Underlined">
    <w:name w:val="Underlined"/>
    <w:basedOn w:val="DefaultParagraphFont"/>
    <w:rsid w:val="003F5FC9"/>
    <w:rPr>
      <w:u w:val="single"/>
    </w:rPr>
  </w:style>
  <w:style w:type="paragraph" w:customStyle="1" w:styleId="TableBodyTextRight">
    <w:name w:val="Table Body Text Right"/>
    <w:basedOn w:val="TableBodyText"/>
    <w:rsid w:val="003F5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FC9"/>
    <w:rPr>
      <w:sz w:val="18"/>
    </w:rPr>
  </w:style>
  <w:style w:type="paragraph" w:customStyle="1" w:styleId="BodySmallRight">
    <w:name w:val="Body Small Right"/>
    <w:basedOn w:val="BodyTextRight"/>
    <w:rsid w:val="003F5FC9"/>
    <w:rPr>
      <w:sz w:val="18"/>
      <w:szCs w:val="18"/>
    </w:rPr>
  </w:style>
  <w:style w:type="paragraph" w:customStyle="1" w:styleId="MarginEdition">
    <w:name w:val="Margin Edition"/>
    <w:basedOn w:val="MarginNote"/>
    <w:rsid w:val="003F5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FC9"/>
    <w:rPr>
      <w:sz w:val="2"/>
      <w:szCs w:val="2"/>
    </w:rPr>
  </w:style>
  <w:style w:type="character" w:customStyle="1" w:styleId="Small">
    <w:name w:val="Small"/>
    <w:basedOn w:val="DefaultParagraphFont"/>
    <w:rsid w:val="003F5FC9"/>
    <w:rPr>
      <w:sz w:val="16"/>
    </w:rPr>
  </w:style>
  <w:style w:type="paragraph" w:customStyle="1" w:styleId="WideTable">
    <w:name w:val="Wide Table"/>
    <w:basedOn w:val="Normal"/>
    <w:rsid w:val="003F5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FC9"/>
  </w:style>
  <w:style w:type="paragraph" w:styleId="Quote">
    <w:name w:val="Quote"/>
    <w:basedOn w:val="Heading1"/>
    <w:link w:val="QuoteChar"/>
    <w:qFormat/>
    <w:rsid w:val="003F5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FC9"/>
    <w:pPr>
      <w:pageBreakBefore/>
    </w:pPr>
  </w:style>
  <w:style w:type="paragraph" w:customStyle="1" w:styleId="Border">
    <w:name w:val="Border"/>
    <w:basedOn w:val="Normal"/>
    <w:qFormat/>
    <w:rsid w:val="003F5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FC9"/>
    <w:rPr>
      <w:u w:val="single"/>
    </w:rPr>
  </w:style>
  <w:style w:type="character" w:customStyle="1" w:styleId="BoldandItalics">
    <w:name w:val="Bold and Italics"/>
    <w:qFormat/>
    <w:rsid w:val="003F5FC9"/>
    <w:rPr>
      <w:b/>
      <w:i/>
      <w:u w:val="none"/>
    </w:rPr>
  </w:style>
  <w:style w:type="paragraph" w:styleId="BalloonText">
    <w:name w:val="Balloon Text"/>
    <w:basedOn w:val="Normal"/>
    <w:link w:val="BalloonTextChar"/>
    <w:rsid w:val="003F5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FC9"/>
    <w:pPr>
      <w:spacing w:before="0" w:after="0"/>
    </w:pPr>
  </w:style>
  <w:style w:type="paragraph" w:customStyle="1" w:styleId="BodyTextBold">
    <w:name w:val="Body Text Bold"/>
    <w:basedOn w:val="BodyText"/>
    <w:qFormat/>
    <w:rsid w:val="003F5FC9"/>
    <w:rPr>
      <w:b/>
    </w:rPr>
  </w:style>
  <w:style w:type="character" w:styleId="Hyperlink">
    <w:name w:val="Hyperlink"/>
    <w:basedOn w:val="DefaultParagraphFont"/>
    <w:uiPriority w:val="99"/>
    <w:unhideWhenUsed/>
    <w:rsid w:val="00C30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4259</Characters>
  <Application>Microsoft Office Word</Application>
  <DocSecurity>0</DocSecurity>
  <Lines>212</Lines>
  <Paragraphs>130</Paragraphs>
  <ScaleCrop>false</ScaleCrop>
  <Company>Author-it Software Corporation Ltd.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MSMRV319 Fit front and rear moulds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2022-04-19T09:24:00Z</dcterms:created>
  <dcterms:modified xsi:type="dcterms:W3CDTF">2022-04-19T09:24:00Z</dcterms:modified>
</cp:coreProperties>
</file>