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B05" w:rsidP="008F1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MSMPMC402 Process raw meal into product</w:t>
      </w:r>
      <w:r>
        <w:fldChar w:fldCharType="end"/>
      </w:r>
    </w:p>
    <w:p w:rsidR="008F1B05" w:rsidP="008F1B05">
      <w:pPr>
        <w:pStyle w:val="Version"/>
        <w:sectPr w:rsidSect="00A11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981" w:rsidP="00A11981">
      <w:pPr>
        <w:pStyle w:val="SuperHeading"/>
      </w:pPr>
      <w:r w:rsidRPr="00A11981">
        <w:t>MSMPMC402 Process raw meal into product</w:t>
      </w:r>
    </w:p>
    <w:p w:rsidR="00000000" w:rsidRPr="00A11981" w:rsidP="00A11981">
      <w:pPr>
        <w:pStyle w:val="Heading1"/>
      </w:pPr>
      <w:bookmarkStart w:id="1" w:name="O_1010424"/>
      <w:bookmarkEnd w:id="1"/>
      <w:r w:rsidRPr="00A11981">
        <w:t>Modification History</w:t>
      </w:r>
    </w:p>
    <w:p w:rsidR="00000000" w:rsidRPr="00A11981" w:rsidP="008F1B05">
      <w:pPr>
        <w:pStyle w:val="BodyText"/>
      </w:pPr>
      <w:r w:rsidRPr="00A11981">
        <w:t>Release 1. New unit. Supersedes and is equivalent to PMC553010 Process raw meal into product</w:t>
      </w:r>
    </w:p>
    <w:p w:rsidR="00000000" w:rsidRPr="00A11981" w:rsidP="00A11981">
      <w:pPr>
        <w:pStyle w:val="Heading1"/>
      </w:pPr>
      <w:bookmarkStart w:id="2" w:name="O_1010432"/>
      <w:bookmarkEnd w:id="2"/>
      <w:r w:rsidRPr="00A11981">
        <w:t>Application</w:t>
      </w:r>
    </w:p>
    <w:p w:rsidR="00000000" w:rsidRPr="00A11981" w:rsidP="008F1B05">
      <w:pPr>
        <w:pStyle w:val="BodyText"/>
      </w:pPr>
      <w:r w:rsidRPr="00A11981">
        <w:t>This unit describes the skills and knowledge required to process raw meal through a kiln to produce cement and/</w:t>
      </w:r>
      <w:r w:rsidRPr="00A11981">
        <w:t xml:space="preserve">or lime product. </w:t>
      </w:r>
    </w:p>
    <w:p w:rsidR="00000000" w:rsidRPr="00A11981" w:rsidP="008F1B05">
      <w:pPr>
        <w:pStyle w:val="BodyText"/>
      </w:pPr>
      <w:r w:rsidRPr="00A11981">
        <w:t xml:space="preserve">This unit applies to experienced operators, leading hands, supervisors or those in similar roles who are required to perform pre-start, start-up and shutdown procedures; monitor and adjust the process to maximise throughput and maintain </w:t>
      </w:r>
      <w:r w:rsidRPr="00A11981">
        <w:t>quality; distribute product to storage and solve problems within area of responsibility.</w:t>
      </w:r>
    </w:p>
    <w:p w:rsidR="00000000" w:rsidRPr="00A11981" w:rsidP="008F1B05">
      <w:pPr>
        <w:pStyle w:val="BodyText"/>
      </w:pPr>
      <w:r w:rsidRPr="00A11981">
        <w:t>This unit applies to an experienced operator demonstrating broad theoretical and technical knowledge and well-developed skills in situations that require some discret</w:t>
      </w:r>
      <w:r w:rsidRPr="00A11981">
        <w:t xml:space="preserve">ion and judgement. The experienced operator may work alone or as part of a team or group and in liaison with other shift team members, team leader and supervisor. </w:t>
      </w:r>
    </w:p>
    <w:p w:rsidR="00000000" w:rsidRPr="00A11981" w:rsidP="008F1B05">
      <w:pPr>
        <w:pStyle w:val="BodyText"/>
      </w:pPr>
      <w:r w:rsidRPr="00A11981">
        <w:t>This competency does not require the operation of a central control panel.</w:t>
      </w:r>
    </w:p>
    <w:p w:rsidR="008F1B05" w:rsidP="008F1B05">
      <w:pPr>
        <w:pStyle w:val="BodyText"/>
      </w:pPr>
      <w:r w:rsidRPr="00A11981">
        <w:t>No licensing or</w:t>
      </w:r>
      <w:r w:rsidRPr="00A11981">
        <w:t xml:space="preserve"> certification requirements exist at the time of publication. Relevant legislation, industry standards and codes of practice within Australia must be applied.</w:t>
      </w:r>
    </w:p>
    <w:p w:rsidR="00000000" w:rsidRPr="00A11981" w:rsidP="00A11981">
      <w:pPr>
        <w:pStyle w:val="Heading1"/>
      </w:pPr>
      <w:bookmarkStart w:id="3" w:name="O_1010431"/>
      <w:bookmarkEnd w:id="3"/>
      <w:r w:rsidRPr="00A11981">
        <w:t>Pre-requisite Unit</w:t>
      </w:r>
    </w:p>
    <w:p w:rsidR="00000000" w:rsidRPr="00A11981" w:rsidP="008F1B05">
      <w:pPr>
        <w:pStyle w:val="BodyText"/>
      </w:pPr>
      <w:r w:rsidRPr="00A11981">
        <w:t>MSMPMC307 Operate a calcining kiln</w:t>
      </w:r>
    </w:p>
    <w:p w:rsidR="00000000" w:rsidRPr="00A11981" w:rsidP="00A11981">
      <w:pPr>
        <w:pStyle w:val="Heading1"/>
      </w:pPr>
      <w:bookmarkStart w:id="4" w:name="O_1010430"/>
      <w:bookmarkEnd w:id="4"/>
      <w:r w:rsidRPr="00A11981">
        <w:t>Comp</w:t>
      </w:r>
      <w:r w:rsidRPr="00A11981">
        <w:t>etency Field</w:t>
      </w:r>
    </w:p>
    <w:p w:rsidR="00000000" w:rsidRPr="00A11981" w:rsidP="008F1B05">
      <w:pPr>
        <w:pStyle w:val="BodyText"/>
      </w:pPr>
      <w:r w:rsidRPr="00A11981">
        <w:t>Operations</w:t>
      </w:r>
    </w:p>
    <w:p w:rsidR="00000000" w:rsidRPr="00A11981" w:rsidP="00A11981">
      <w:pPr>
        <w:pStyle w:val="Heading1"/>
      </w:pPr>
      <w:bookmarkStart w:id="5" w:name="O_1010428"/>
      <w:bookmarkEnd w:id="5"/>
      <w:r w:rsidRPr="00A11981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rPr>
                <w:rStyle w:val="SpecialBold"/>
              </w:rPr>
              <w:t>Performance Criteria</w:t>
            </w:r>
          </w:p>
        </w:tc>
      </w:tr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>1. Prepare for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t xml:space="preserve">1.1 Notify and keep informed all relevant people about the status of operations and any intention to make changes </w:t>
            </w:r>
          </w:p>
          <w:p w:rsidR="00000000" w:rsidRPr="00A11981" w:rsidP="00A11981">
            <w:pPr>
              <w:pStyle w:val="BodyText"/>
            </w:pPr>
            <w:r w:rsidRPr="00A11981">
              <w:t>1.2 Perform all pre-start and settings checks in accordance with standard operating procedures (SOPs)</w:t>
            </w:r>
          </w:p>
          <w:p w:rsidR="00000000" w:rsidRPr="00A11981" w:rsidP="00A11981">
            <w:pPr>
              <w:pStyle w:val="BodyText"/>
            </w:pPr>
            <w:r w:rsidRPr="00A11981">
              <w:t>1.3 Set up an</w:t>
            </w:r>
            <w:r w:rsidRPr="00A11981">
              <w:t>d configure equipment start-up function complying with procedures</w:t>
            </w:r>
          </w:p>
          <w:p w:rsidR="00000000" w:rsidRPr="00A11981" w:rsidP="00A11981">
            <w:pPr>
              <w:pStyle w:val="BodyText"/>
            </w:pPr>
            <w:r w:rsidRPr="00A11981">
              <w:t xml:space="preserve">1.4 Load raw materials </w:t>
            </w:r>
          </w:p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 xml:space="preserve">1.5 Start up plant or equipment </w:t>
            </w:r>
          </w:p>
        </w:tc>
      </w:tr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>2. Process raw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t>2.1 Commence and continue process operations in accordance with specified operating procedures</w:t>
            </w:r>
          </w:p>
          <w:p w:rsidR="00000000" w:rsidRPr="00A11981" w:rsidP="00A11981">
            <w:pPr>
              <w:pStyle w:val="BodyText"/>
            </w:pPr>
            <w:r w:rsidRPr="00A11981">
              <w:t>2.2 Monitor and check instrument and control panels against target parameters for variations, fluctuations or trends</w:t>
            </w:r>
          </w:p>
          <w:p w:rsidR="00000000" w:rsidRPr="00A11981" w:rsidP="00A11981">
            <w:pPr>
              <w:pStyle w:val="BodyText"/>
            </w:pPr>
            <w:r w:rsidRPr="00A11981">
              <w:t>2.3 Maximise throughput of system while meeting quality target parameters</w:t>
            </w:r>
          </w:p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 xml:space="preserve">2.4 Check and adjust ancillary equipment </w:t>
            </w:r>
          </w:p>
        </w:tc>
      </w:tr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 xml:space="preserve">3. Distribute product </w:t>
            </w:r>
            <w:r w:rsidRPr="00A11981">
              <w:t>to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t>3.1 Monitor and perform necessary adjustments to discharge rate and temperature as required</w:t>
            </w:r>
          </w:p>
          <w:p w:rsidR="00000000" w:rsidRPr="00A11981" w:rsidP="00A11981">
            <w:pPr>
              <w:pStyle w:val="BodyText"/>
            </w:pPr>
            <w:r w:rsidRPr="00A11981">
              <w:t xml:space="preserve">3.2 Monitor the distribution transport system for efficiency and spillages and take appropriate action </w:t>
            </w:r>
          </w:p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>3.3 Monitor the distribution of product to the co</w:t>
            </w:r>
            <w:r w:rsidRPr="00A11981">
              <w:t>rrect storage area and level of product in that area, and redirect as required</w:t>
            </w:r>
          </w:p>
        </w:tc>
      </w:tr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 xml:space="preserve">4.Shut down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t>4.1 Ensure line is clear of all product and shutdown equipment</w:t>
            </w:r>
          </w:p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>4.2 Complete appropriate records and logs</w:t>
            </w:r>
          </w:p>
        </w:tc>
      </w:tr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 xml:space="preserve">5. Prepare equipment for maintenance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t>5.1 Isola</w:t>
            </w:r>
            <w:r w:rsidRPr="00A11981">
              <w:t xml:space="preserve">te equipment </w:t>
            </w:r>
          </w:p>
          <w:p w:rsidR="00000000" w:rsidRPr="00A11981" w:rsidP="00A11981">
            <w:pPr>
              <w:pStyle w:val="BodyText"/>
            </w:pPr>
            <w:r w:rsidRPr="00A11981">
              <w:t>5.2 Remove any broken materials safely</w:t>
            </w:r>
          </w:p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>5.3 Ensure area is clear and safe for maintenance</w:t>
            </w:r>
          </w:p>
        </w:tc>
      </w:tr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>6.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t>6.1 Identify routine and non-routine problems in the equipment or process</w:t>
            </w:r>
          </w:p>
          <w:p w:rsidR="00000000" w:rsidRPr="00A11981" w:rsidP="00A11981">
            <w:pPr>
              <w:pStyle w:val="BodyText"/>
            </w:pPr>
            <w:r w:rsidRPr="00A11981">
              <w:t>6.2 Rectify problem using appropriate solution within area of responsibility</w:t>
            </w:r>
          </w:p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>6.3 Report problems outside area of responsibility to designated person</w:t>
            </w:r>
          </w:p>
        </w:tc>
      </w:tr>
      <w:tr w:rsidTr="008F1B0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981">
            <w:pPr>
              <w:pStyle w:val="BodyText"/>
              <w:rPr>
                <w:lang w:val="en-NZ"/>
              </w:rPr>
            </w:pPr>
            <w:r w:rsidRPr="00A11981">
              <w:t>7.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981" w:rsidP="00A11981">
            <w:pPr>
              <w:pStyle w:val="BodyText"/>
            </w:pPr>
            <w:r w:rsidRPr="00A11981">
              <w:t>7.1 Identify hazards in kiln work area</w:t>
            </w:r>
          </w:p>
          <w:p w:rsidR="00000000" w:rsidRPr="00A11981" w:rsidP="00A11981">
            <w:pPr>
              <w:pStyle w:val="BodyText"/>
            </w:pPr>
            <w:r w:rsidRPr="00A11981">
              <w:t>7.2 Assess the risks arising from those hazards</w:t>
            </w:r>
          </w:p>
          <w:p w:rsidR="00000000" w:rsidRPr="00A11981" w:rsidP="00A11981">
            <w:pPr>
              <w:pStyle w:val="BodyText"/>
            </w:pPr>
            <w:r w:rsidRPr="00A11981">
              <w:t xml:space="preserve">7.3 Implement measures to control those risks </w:t>
            </w:r>
          </w:p>
          <w:p w:rsidR="00000000" w:rsidRPr="00A11981" w:rsidP="00A11981">
            <w:pPr>
              <w:pStyle w:val="BodyText"/>
            </w:pPr>
            <w:r w:rsidRPr="00A11981">
              <w:t xml:space="preserve">7.4 Shut down equipment in an emergency </w:t>
            </w:r>
          </w:p>
        </w:tc>
      </w:tr>
    </w:tbl>
    <w:p w:rsidR="00000000" w:rsidRPr="00A11981" w:rsidP="00A11981">
      <w:pPr>
        <w:pStyle w:val="BodyText"/>
      </w:pPr>
    </w:p>
    <w:p w:rsidR="00000000" w:rsidRPr="00A11981" w:rsidP="00A11981">
      <w:pPr>
        <w:pStyle w:val="AllowPageBreak"/>
      </w:pPr>
    </w:p>
    <w:p w:rsidR="00000000" w:rsidRPr="00A11981" w:rsidP="00A11981">
      <w:pPr>
        <w:pStyle w:val="Heading1"/>
      </w:pPr>
      <w:bookmarkStart w:id="6" w:name="O_1010427"/>
      <w:bookmarkEnd w:id="6"/>
      <w:r w:rsidRPr="00A11981">
        <w:t>Foundation Skills</w:t>
      </w:r>
    </w:p>
    <w:p w:rsidR="00000000" w:rsidRPr="00A11981" w:rsidP="008F1B05">
      <w:pPr>
        <w:pStyle w:val="BodyText"/>
      </w:pPr>
      <w:r w:rsidRPr="00A11981">
        <w:t>This section describes those language, literacy, numeracy and employment skills that are essential to performance.</w:t>
      </w:r>
    </w:p>
    <w:p w:rsidR="008F1B05" w:rsidP="008F1B05">
      <w:pPr>
        <w:pStyle w:val="BodyText"/>
      </w:pPr>
      <w:r w:rsidRPr="00A11981">
        <w:t>Foundation sk</w:t>
      </w:r>
      <w:r w:rsidRPr="00A11981">
        <w:t>ills essential to performance are explicit in the performance criteria of this unit of competency.</w:t>
      </w:r>
    </w:p>
    <w:p w:rsidR="00000000" w:rsidRPr="00A11981" w:rsidP="00A11981">
      <w:pPr>
        <w:pStyle w:val="Heading1"/>
      </w:pPr>
      <w:bookmarkStart w:id="7" w:name="O_1010425"/>
      <w:bookmarkEnd w:id="7"/>
      <w:r w:rsidRPr="00A11981">
        <w:t>Unit Mapping Information</w:t>
      </w:r>
    </w:p>
    <w:p w:rsidR="00000000" w:rsidRPr="00A11981" w:rsidP="008F1B05">
      <w:pPr>
        <w:pStyle w:val="BodyText"/>
      </w:pPr>
      <w:r w:rsidRPr="00A11981">
        <w:t>Release 1. New unit. Supersedes and is equivalent to PMC553010 Process raw meal into product</w:t>
      </w:r>
    </w:p>
    <w:p w:rsidR="00000000" w:rsidRPr="00A11981" w:rsidP="00A11981">
      <w:pPr>
        <w:pStyle w:val="Heading1"/>
      </w:pPr>
      <w:bookmarkStart w:id="8" w:name="O_1010418"/>
      <w:bookmarkEnd w:id="8"/>
      <w:r w:rsidRPr="00A11981">
        <w:t>Links</w:t>
      </w:r>
    </w:p>
    <w:p w:rsidR="00000000" w:rsidRPr="00A11981" w:rsidP="008F1B05">
      <w:pPr>
        <w:pStyle w:val="BodyText"/>
      </w:pPr>
      <w:r w:rsidRPr="00A11981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C4D6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11981" w:rsidP="00A11981"/>
    <w:sectPr w:rsidSect="00A11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81" w:rsidRPr="008F1B05" w:rsidP="008F1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05" w:rsidP="00A11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B05" w:rsidP="00A11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1B05" w:rsidP="00A11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981" w:rsidRPr="008F1B05" w:rsidP="008F1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05" w:rsidRPr="002D2AF8" w:rsidP="00A11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MSMPMC402 Process raw meal into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1B05" w:rsidP="00A11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981"/>
  </w:style>
  <w:style w:type="character" w:customStyle="1" w:styleId="Heading1Char">
    <w:name w:val="Heading 1 Char"/>
    <w:basedOn w:val="DefaultParagraphFont"/>
    <w:link w:val="Heading1"/>
    <w:rsid w:val="00A11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9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1981"/>
    <w:rPr>
      <w:b/>
      <w:spacing w:val="0"/>
    </w:rPr>
  </w:style>
  <w:style w:type="character" w:styleId="Emphasis">
    <w:name w:val="Emphasis"/>
    <w:basedOn w:val="DefaultParagraphFont"/>
    <w:qFormat/>
    <w:rsid w:val="00A11981"/>
    <w:rPr>
      <w:i/>
    </w:rPr>
  </w:style>
  <w:style w:type="paragraph" w:customStyle="1" w:styleId="SuperHeading">
    <w:name w:val="SuperHeading"/>
    <w:basedOn w:val="Normal"/>
    <w:rsid w:val="00A11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9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9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1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9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981"/>
  </w:style>
  <w:style w:type="paragraph" w:styleId="TableofFigures">
    <w:name w:val="table of figures"/>
    <w:basedOn w:val="Normal"/>
    <w:next w:val="Normal"/>
    <w:semiHidden/>
    <w:rsid w:val="00A11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9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1981"/>
    <w:rPr>
      <w:rFonts w:ascii="Wingdings" w:hAnsi="Wingdings"/>
    </w:rPr>
  </w:style>
  <w:style w:type="paragraph" w:customStyle="1" w:styleId="TableHeading">
    <w:name w:val="Table Heading"/>
    <w:basedOn w:val="HeadingBase"/>
    <w:rsid w:val="00A11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981"/>
    <w:rPr>
      <w:color w:val="0033CC"/>
      <w:u w:val="none"/>
    </w:rPr>
  </w:style>
  <w:style w:type="paragraph" w:customStyle="1" w:styleId="BodyTextRight">
    <w:name w:val="Body Text Right"/>
    <w:basedOn w:val="BodyText"/>
    <w:rsid w:val="00A11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9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981"/>
    <w:rPr>
      <w:sz w:val="32"/>
    </w:rPr>
  </w:style>
  <w:style w:type="paragraph" w:customStyle="1" w:styleId="HeadingProcedure">
    <w:name w:val="Heading Procedure"/>
    <w:basedOn w:val="HeadingBase"/>
    <w:next w:val="Normal"/>
    <w:rsid w:val="00A11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981"/>
    <w:pPr>
      <w:spacing w:before="60" w:after="60"/>
    </w:pPr>
  </w:style>
  <w:style w:type="paragraph" w:styleId="ListContinue">
    <w:name w:val="List Continue"/>
    <w:basedOn w:val="List"/>
    <w:rsid w:val="00A11981"/>
    <w:pPr>
      <w:ind w:firstLine="0"/>
    </w:pPr>
  </w:style>
  <w:style w:type="paragraph" w:customStyle="1" w:styleId="ListNote">
    <w:name w:val="List Note"/>
    <w:basedOn w:val="List"/>
    <w:rsid w:val="00A11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981"/>
    <w:rPr>
      <w:rFonts w:ascii="Courier New" w:hAnsi="Courier New"/>
    </w:rPr>
  </w:style>
  <w:style w:type="paragraph" w:customStyle="1" w:styleId="NoteBullet">
    <w:name w:val="Note Bullet"/>
    <w:basedOn w:val="Note"/>
    <w:rsid w:val="00A11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9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1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981"/>
    <w:rPr>
      <w:b/>
      <w:smallCaps/>
    </w:rPr>
  </w:style>
  <w:style w:type="paragraph" w:customStyle="1" w:styleId="TableListNumber">
    <w:name w:val="Table List Number"/>
    <w:basedOn w:val="ListNumber"/>
    <w:rsid w:val="00A11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981"/>
    <w:pPr>
      <w:numPr>
        <w:numId w:val="7"/>
      </w:numPr>
    </w:pPr>
  </w:style>
  <w:style w:type="paragraph" w:customStyle="1" w:styleId="ListAlpha2">
    <w:name w:val="List Alpha 2"/>
    <w:basedOn w:val="List2"/>
    <w:rsid w:val="00A11981"/>
    <w:pPr>
      <w:numPr>
        <w:numId w:val="6"/>
      </w:numPr>
    </w:pPr>
  </w:style>
  <w:style w:type="paragraph" w:styleId="List2">
    <w:name w:val="List 2"/>
    <w:basedOn w:val="BodyText"/>
    <w:rsid w:val="00A11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9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9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1981"/>
    <w:pPr>
      <w:numPr>
        <w:numId w:val="2"/>
      </w:numPr>
    </w:pPr>
  </w:style>
  <w:style w:type="paragraph" w:styleId="ListContinue2">
    <w:name w:val="List Continue 2"/>
    <w:basedOn w:val="List2"/>
    <w:rsid w:val="00A11981"/>
    <w:pPr>
      <w:ind w:firstLine="0"/>
    </w:pPr>
  </w:style>
  <w:style w:type="paragraph" w:styleId="ListContinue3">
    <w:name w:val="List Continue 3"/>
    <w:basedOn w:val="List3"/>
    <w:rsid w:val="00A11981"/>
    <w:pPr>
      <w:ind w:left="1021" w:firstLine="0"/>
    </w:pPr>
  </w:style>
  <w:style w:type="paragraph" w:styleId="ListContinue4">
    <w:name w:val="List Continue 4"/>
    <w:basedOn w:val="List4"/>
    <w:rsid w:val="00A11981"/>
    <w:pPr>
      <w:ind w:firstLine="0"/>
    </w:pPr>
  </w:style>
  <w:style w:type="paragraph" w:styleId="ListContinue5">
    <w:name w:val="List Continue 5"/>
    <w:basedOn w:val="List5"/>
    <w:rsid w:val="00A11981"/>
    <w:pPr>
      <w:ind w:firstLine="0"/>
    </w:pPr>
  </w:style>
  <w:style w:type="paragraph" w:styleId="ListNumber3">
    <w:name w:val="List Number 3"/>
    <w:basedOn w:val="List3"/>
    <w:rsid w:val="00A11981"/>
    <w:pPr>
      <w:numPr>
        <w:numId w:val="3"/>
      </w:numPr>
    </w:pPr>
  </w:style>
  <w:style w:type="paragraph" w:styleId="ListNumber4">
    <w:name w:val="List Number 4"/>
    <w:basedOn w:val="List4"/>
    <w:rsid w:val="00A11981"/>
    <w:pPr>
      <w:numPr>
        <w:numId w:val="4"/>
      </w:numPr>
    </w:pPr>
  </w:style>
  <w:style w:type="paragraph" w:styleId="ListNumber5">
    <w:name w:val="List Number 5"/>
    <w:basedOn w:val="List5"/>
    <w:rsid w:val="00A11981"/>
    <w:pPr>
      <w:numPr>
        <w:numId w:val="5"/>
      </w:numPr>
    </w:pPr>
  </w:style>
  <w:style w:type="paragraph" w:styleId="BlockText">
    <w:name w:val="Block Text"/>
    <w:basedOn w:val="Normal"/>
    <w:rsid w:val="00A11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981"/>
    <w:rPr>
      <w:sz w:val="16"/>
      <w:vertAlign w:val="superscript"/>
    </w:rPr>
  </w:style>
  <w:style w:type="character" w:customStyle="1" w:styleId="Symbols">
    <w:name w:val="Symbols"/>
    <w:basedOn w:val="DefaultParagraphFont"/>
    <w:rsid w:val="00A11981"/>
    <w:rPr>
      <w:rFonts w:ascii="Symbol" w:hAnsi="Symbol"/>
    </w:rPr>
  </w:style>
  <w:style w:type="character" w:customStyle="1" w:styleId="MenuOptions">
    <w:name w:val="Menu Options"/>
    <w:basedOn w:val="DefaultParagraphFont"/>
    <w:rsid w:val="00A11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981"/>
    <w:rPr>
      <w:b/>
    </w:rPr>
  </w:style>
  <w:style w:type="character" w:customStyle="1" w:styleId="Underlined">
    <w:name w:val="Underlined"/>
    <w:basedOn w:val="DefaultParagraphFont"/>
    <w:rsid w:val="00A11981"/>
    <w:rPr>
      <w:u w:val="single"/>
    </w:rPr>
  </w:style>
  <w:style w:type="paragraph" w:customStyle="1" w:styleId="TableBodyTextRight">
    <w:name w:val="Table Body Text Right"/>
    <w:basedOn w:val="TableBodyText"/>
    <w:rsid w:val="00A11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981"/>
    <w:rPr>
      <w:sz w:val="18"/>
    </w:rPr>
  </w:style>
  <w:style w:type="paragraph" w:customStyle="1" w:styleId="BodySmallRight">
    <w:name w:val="Body Small Right"/>
    <w:basedOn w:val="BodyTextRight"/>
    <w:rsid w:val="00A11981"/>
    <w:rPr>
      <w:sz w:val="18"/>
      <w:szCs w:val="18"/>
    </w:rPr>
  </w:style>
  <w:style w:type="paragraph" w:customStyle="1" w:styleId="MarginEdition">
    <w:name w:val="Margin Edition"/>
    <w:basedOn w:val="MarginNote"/>
    <w:rsid w:val="00A11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981"/>
    <w:rPr>
      <w:sz w:val="2"/>
      <w:szCs w:val="2"/>
    </w:rPr>
  </w:style>
  <w:style w:type="character" w:customStyle="1" w:styleId="Small">
    <w:name w:val="Small"/>
    <w:basedOn w:val="DefaultParagraphFont"/>
    <w:rsid w:val="00A11981"/>
    <w:rPr>
      <w:sz w:val="16"/>
    </w:rPr>
  </w:style>
  <w:style w:type="paragraph" w:customStyle="1" w:styleId="WideTable">
    <w:name w:val="Wide Table"/>
    <w:basedOn w:val="Normal"/>
    <w:rsid w:val="00A11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981"/>
  </w:style>
  <w:style w:type="paragraph" w:styleId="Quote">
    <w:name w:val="Quote"/>
    <w:basedOn w:val="Heading1"/>
    <w:link w:val="QuoteChar"/>
    <w:qFormat/>
    <w:rsid w:val="00A11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981"/>
    <w:pPr>
      <w:pageBreakBefore/>
    </w:pPr>
  </w:style>
  <w:style w:type="paragraph" w:customStyle="1" w:styleId="Border">
    <w:name w:val="Border"/>
    <w:basedOn w:val="Normal"/>
    <w:qFormat/>
    <w:rsid w:val="00A11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981"/>
    <w:rPr>
      <w:u w:val="single"/>
    </w:rPr>
  </w:style>
  <w:style w:type="character" w:customStyle="1" w:styleId="BoldandItalics">
    <w:name w:val="Bold and Italics"/>
    <w:qFormat/>
    <w:rsid w:val="00A11981"/>
    <w:rPr>
      <w:b/>
      <w:i/>
      <w:u w:val="none"/>
    </w:rPr>
  </w:style>
  <w:style w:type="paragraph" w:styleId="BalloonText">
    <w:name w:val="Balloon Text"/>
    <w:basedOn w:val="Normal"/>
    <w:link w:val="BalloonTextChar"/>
    <w:rsid w:val="00A11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981"/>
    <w:pPr>
      <w:spacing w:before="0" w:after="0"/>
    </w:pPr>
  </w:style>
  <w:style w:type="paragraph" w:customStyle="1" w:styleId="BodyTextBold">
    <w:name w:val="Body Text Bold"/>
    <w:basedOn w:val="BodyText"/>
    <w:qFormat/>
    <w:rsid w:val="00A11981"/>
    <w:rPr>
      <w:b/>
    </w:rPr>
  </w:style>
  <w:style w:type="character" w:styleId="Hyperlink">
    <w:name w:val="Hyperlink"/>
    <w:basedOn w:val="DefaultParagraphFont"/>
    <w:uiPriority w:val="99"/>
    <w:unhideWhenUsed/>
    <w:rsid w:val="008F1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3463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MSMPMC402 Process raw meal into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