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F47" w:rsidP="00AF7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MSMPMC402 Process raw meal into product</w:t>
      </w:r>
      <w:r>
        <w:fldChar w:fldCharType="end"/>
      </w:r>
    </w:p>
    <w:p w:rsidR="00AF7F47" w:rsidP="00AF7F47">
      <w:pPr>
        <w:pStyle w:val="Version"/>
        <w:sectPr w:rsidSect="00810D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D62" w:rsidP="00810D62">
      <w:pPr>
        <w:pStyle w:val="SuperHeading"/>
      </w:pPr>
      <w:r w:rsidRPr="00810D62">
        <w:t>MSMPMC402 Process raw meal into product</w:t>
      </w:r>
    </w:p>
    <w:p w:rsidR="00000000" w:rsidRPr="00810D62" w:rsidP="00810D62">
      <w:pPr>
        <w:pStyle w:val="Heading1"/>
      </w:pPr>
      <w:bookmarkStart w:id="1" w:name="O_1010424"/>
      <w:bookmarkEnd w:id="1"/>
      <w:r w:rsidRPr="00810D62">
        <w:t>Modification History</w:t>
      </w:r>
    </w:p>
    <w:p w:rsidR="00000000" w:rsidRPr="00810D62" w:rsidP="00AF7F47">
      <w:pPr>
        <w:pStyle w:val="BodyText"/>
      </w:pPr>
      <w:r w:rsidRPr="00810D62">
        <w:t>Release 1. New unit. Supersedes and is equivalent to PMC553010 Process raw meal into product</w:t>
      </w:r>
    </w:p>
    <w:p w:rsidR="00000000" w:rsidRPr="00810D62" w:rsidP="00810D62">
      <w:pPr>
        <w:pStyle w:val="Heading1"/>
      </w:pPr>
      <w:bookmarkStart w:id="2" w:name="O_1010432"/>
      <w:bookmarkEnd w:id="2"/>
      <w:r w:rsidRPr="00810D62">
        <w:t>Application</w:t>
      </w:r>
    </w:p>
    <w:p w:rsidR="00000000" w:rsidRPr="00810D62" w:rsidP="00AF7F47">
      <w:pPr>
        <w:pStyle w:val="BodyText"/>
      </w:pPr>
      <w:r w:rsidRPr="00810D62">
        <w:t>This unit describes the skills and knowledge required to process raw meal through a kiln to produce cement and/</w:t>
      </w:r>
      <w:r w:rsidRPr="00810D62">
        <w:t xml:space="preserve">or lime product. </w:t>
      </w:r>
    </w:p>
    <w:p w:rsidR="00000000" w:rsidRPr="00810D62" w:rsidP="00AF7F47">
      <w:pPr>
        <w:pStyle w:val="BodyText"/>
      </w:pPr>
      <w:r w:rsidRPr="00810D62">
        <w:t xml:space="preserve">This unit applies to experienced operators, leading hands, supervisors or those in similar roles who are required to perform pre-start, start-up and shutdown procedures; monitor and adjust the process to maximise throughput and maintain </w:t>
      </w:r>
      <w:r w:rsidRPr="00810D62">
        <w:t>quality; distribute product to storage and solve problems within area of responsibility.</w:t>
      </w:r>
    </w:p>
    <w:p w:rsidR="00000000" w:rsidRPr="00810D62" w:rsidP="00AF7F47">
      <w:pPr>
        <w:pStyle w:val="BodyText"/>
      </w:pPr>
      <w:r w:rsidRPr="00810D62">
        <w:t>This unit applies to an experienced operator demonstrating broad theoretical and technical knowledge and well-developed skills in situations that require some discret</w:t>
      </w:r>
      <w:r w:rsidRPr="00810D62">
        <w:t xml:space="preserve">ion and judgement. The experienced operator may work alone or as part of a team or group and in liaison with other shift team members, team leader and supervisor. </w:t>
      </w:r>
    </w:p>
    <w:p w:rsidR="00000000" w:rsidRPr="00810D62" w:rsidP="00AF7F47">
      <w:pPr>
        <w:pStyle w:val="BodyText"/>
      </w:pPr>
      <w:r w:rsidRPr="00810D62">
        <w:t>This competency does not require the operation of a central control panel.</w:t>
      </w:r>
    </w:p>
    <w:p w:rsidR="00AF7F47" w:rsidP="00AF7F47">
      <w:pPr>
        <w:pStyle w:val="BodyText"/>
      </w:pPr>
      <w:r w:rsidRPr="00810D62">
        <w:t>No licensing or</w:t>
      </w:r>
      <w:r w:rsidRPr="00810D62">
        <w:t xml:space="preserve"> certification requirements exist at the time of publication. Relevant legislation, industry standards and codes of practice within Australia must be applied.</w:t>
      </w:r>
    </w:p>
    <w:p w:rsidR="00000000" w:rsidRPr="00810D62" w:rsidP="00810D62">
      <w:pPr>
        <w:pStyle w:val="Heading1"/>
      </w:pPr>
      <w:bookmarkStart w:id="3" w:name="O_1010431"/>
      <w:bookmarkEnd w:id="3"/>
      <w:r w:rsidRPr="00810D62">
        <w:t>Pre-requisite Unit</w:t>
      </w:r>
    </w:p>
    <w:p w:rsidR="00000000" w:rsidRPr="00810D62" w:rsidP="00AF7F47">
      <w:pPr>
        <w:pStyle w:val="BodyText"/>
      </w:pPr>
      <w:r w:rsidRPr="00810D62">
        <w:t>MSMPMC307 Operate a calcining kiln</w:t>
      </w:r>
    </w:p>
    <w:p w:rsidR="00000000" w:rsidRPr="00810D62" w:rsidP="00810D62">
      <w:pPr>
        <w:pStyle w:val="Heading1"/>
      </w:pPr>
      <w:bookmarkStart w:id="4" w:name="O_1010430"/>
      <w:bookmarkEnd w:id="4"/>
      <w:r w:rsidRPr="00810D62">
        <w:t>Comp</w:t>
      </w:r>
      <w:r w:rsidRPr="00810D62">
        <w:t>etency Field</w:t>
      </w:r>
    </w:p>
    <w:p w:rsidR="00000000" w:rsidRPr="00810D62" w:rsidP="00AF7F47">
      <w:pPr>
        <w:pStyle w:val="BodyText"/>
      </w:pPr>
      <w:r w:rsidRPr="00810D62">
        <w:t>Operations</w:t>
      </w:r>
    </w:p>
    <w:p w:rsidR="00000000" w:rsidRPr="00810D62" w:rsidP="00810D62">
      <w:pPr>
        <w:pStyle w:val="Heading1"/>
      </w:pPr>
      <w:bookmarkStart w:id="5" w:name="O_1010428"/>
      <w:bookmarkEnd w:id="5"/>
      <w:r w:rsidRPr="00810D62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rPr>
                <w:rStyle w:val="SpecialBold"/>
              </w:rPr>
              <w:t>Performance Criteria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1. Prepare for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 xml:space="preserve">1.1 Notify and keep informed all relevant people about the status of operations and any intention to make changes </w:t>
            </w:r>
          </w:p>
          <w:p w:rsidR="00000000" w:rsidRPr="00810D62" w:rsidP="00810D62">
            <w:pPr>
              <w:pStyle w:val="BodyText"/>
            </w:pPr>
            <w:r w:rsidRPr="00810D62">
              <w:t>1.2 Perform all pre-start and settings checks in accordance with standard operating procedures (SOPs)</w:t>
            </w:r>
          </w:p>
          <w:p w:rsidR="00000000" w:rsidRPr="00810D62" w:rsidP="00810D62">
            <w:pPr>
              <w:pStyle w:val="BodyText"/>
            </w:pPr>
            <w:r w:rsidRPr="00810D62">
              <w:t>1.3 Set up an</w:t>
            </w:r>
            <w:r w:rsidRPr="00810D62">
              <w:t>d configure equipment start-up function complying with procedures</w:t>
            </w:r>
          </w:p>
          <w:p w:rsidR="00000000" w:rsidRPr="00810D62" w:rsidP="00810D62">
            <w:pPr>
              <w:pStyle w:val="BodyText"/>
            </w:pPr>
            <w:r w:rsidRPr="00810D62">
              <w:t xml:space="preserve">1.4 Load raw materials </w:t>
            </w:r>
          </w:p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 xml:space="preserve">1.5 Start up plant or equipment 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2. Process raw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>2.1 Commence and continue process operations in accordance with specified operating procedures</w:t>
            </w:r>
          </w:p>
          <w:p w:rsidR="00000000" w:rsidRPr="00810D62" w:rsidP="00810D62">
            <w:pPr>
              <w:pStyle w:val="BodyText"/>
            </w:pPr>
            <w:r w:rsidRPr="00810D62">
              <w:t>2.2 Monitor and check instrument and control panels against target parameters for variations, fluctuations or trends</w:t>
            </w:r>
          </w:p>
          <w:p w:rsidR="00000000" w:rsidRPr="00810D62" w:rsidP="00810D62">
            <w:pPr>
              <w:pStyle w:val="BodyText"/>
            </w:pPr>
            <w:r w:rsidRPr="00810D62">
              <w:t>2.3 Maximise throughput of system while meeting quality target parameters</w:t>
            </w:r>
          </w:p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 xml:space="preserve">2.4 Check and adjust ancillary equipment 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 xml:space="preserve">3. Distribute product </w:t>
            </w:r>
            <w:r w:rsidRPr="00810D62">
              <w:t>to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>3.1 Monitor and perform necessary adjustments to discharge rate and temperature as required</w:t>
            </w:r>
          </w:p>
          <w:p w:rsidR="00000000" w:rsidRPr="00810D62" w:rsidP="00810D62">
            <w:pPr>
              <w:pStyle w:val="BodyText"/>
            </w:pPr>
            <w:r w:rsidRPr="00810D62">
              <w:t xml:space="preserve">3.2 Monitor the distribution transport system for efficiency and spillages and take appropriate action </w:t>
            </w:r>
          </w:p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3.3 Monitor the distribution of product to the co</w:t>
            </w:r>
            <w:r w:rsidRPr="00810D62">
              <w:t>rrect storage area and level of product in that area, and redirect as required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 xml:space="preserve">4.Shut down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>4.1 Ensure line is clear of all product and shutdown equipment</w:t>
            </w:r>
          </w:p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4.2 Complete appropriate records and logs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 xml:space="preserve">5. Prepare equipment for maintenance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 xml:space="preserve">5.1 Isolate equipment </w:t>
            </w:r>
          </w:p>
          <w:p w:rsidR="00000000" w:rsidRPr="00810D62" w:rsidP="00810D62">
            <w:pPr>
              <w:pStyle w:val="BodyText"/>
            </w:pPr>
            <w:r w:rsidRPr="00810D62">
              <w:t>5.2 Remove any broken materials safely</w:t>
            </w:r>
          </w:p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5.3 Ensure area is clear and safe for maintenance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6.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>6.1 Identify routine and non-routine problems in the equipment or process</w:t>
            </w:r>
          </w:p>
          <w:p w:rsidR="00000000" w:rsidRPr="00810D62" w:rsidP="00810D62">
            <w:pPr>
              <w:pStyle w:val="BodyText"/>
            </w:pPr>
            <w:r w:rsidRPr="00810D62">
              <w:t>6.2 Rectify problem using appropriate solution</w:t>
            </w:r>
            <w:r w:rsidRPr="00810D62">
              <w:t xml:space="preserve"> within area of responsibility</w:t>
            </w:r>
          </w:p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6.3 Report problems outside area of responsibility to designated person</w:t>
            </w:r>
          </w:p>
        </w:tc>
      </w:tr>
      <w:tr w:rsidTr="00AF7F47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62">
            <w:pPr>
              <w:pStyle w:val="BodyText"/>
              <w:rPr>
                <w:lang w:val="en-NZ"/>
              </w:rPr>
            </w:pPr>
            <w:r w:rsidRPr="00810D62">
              <w:t>7.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62" w:rsidP="00810D62">
            <w:pPr>
              <w:pStyle w:val="BodyText"/>
            </w:pPr>
            <w:r w:rsidRPr="00810D62">
              <w:t>7.1 Identify hazards in kiln work area</w:t>
            </w:r>
          </w:p>
          <w:p w:rsidR="00000000" w:rsidRPr="00810D62" w:rsidP="00810D62">
            <w:pPr>
              <w:pStyle w:val="BodyText"/>
            </w:pPr>
            <w:r w:rsidRPr="00810D62">
              <w:t>7.2 Assess the risks arising from those hazards</w:t>
            </w:r>
          </w:p>
          <w:p w:rsidR="00000000" w:rsidRPr="00810D62" w:rsidP="00810D62">
            <w:pPr>
              <w:pStyle w:val="BodyText"/>
            </w:pPr>
            <w:r w:rsidRPr="00810D62">
              <w:t xml:space="preserve">7.3 Implement measures to control those risks </w:t>
            </w:r>
          </w:p>
          <w:p w:rsidR="00000000" w:rsidRPr="00810D62" w:rsidP="00810D62">
            <w:pPr>
              <w:pStyle w:val="BodyText"/>
            </w:pPr>
            <w:r w:rsidRPr="00810D62">
              <w:t xml:space="preserve">7.4 Shut down equipment in an emergency </w:t>
            </w:r>
          </w:p>
        </w:tc>
      </w:tr>
    </w:tbl>
    <w:p w:rsidR="00000000" w:rsidRPr="00810D62" w:rsidP="00810D62">
      <w:pPr>
        <w:pStyle w:val="BodyText"/>
      </w:pPr>
    </w:p>
    <w:p w:rsidR="00000000" w:rsidRPr="00810D62" w:rsidP="00810D62">
      <w:pPr>
        <w:pStyle w:val="AllowPageBreak"/>
      </w:pPr>
    </w:p>
    <w:p w:rsidR="00000000" w:rsidRPr="00810D62" w:rsidP="00810D62">
      <w:pPr>
        <w:pStyle w:val="Heading1"/>
      </w:pPr>
      <w:bookmarkStart w:id="6" w:name="O_1010427"/>
      <w:bookmarkEnd w:id="6"/>
      <w:r w:rsidRPr="00810D62">
        <w:t>Foundation Skills</w:t>
      </w:r>
    </w:p>
    <w:p w:rsidR="00000000" w:rsidRPr="00810D62" w:rsidP="00AF7F47">
      <w:pPr>
        <w:pStyle w:val="BodyText"/>
      </w:pPr>
      <w:r w:rsidRPr="00810D62">
        <w:t>This section describes those language, literacy, numeracy and employment skills that are essential to performance.</w:t>
      </w:r>
    </w:p>
    <w:p w:rsidR="00AF7F47" w:rsidP="00AF7F47">
      <w:pPr>
        <w:pStyle w:val="BodyText"/>
      </w:pPr>
      <w:r w:rsidRPr="00810D62">
        <w:t xml:space="preserve">Foundation skills essential to performance are explicit in </w:t>
      </w:r>
      <w:r w:rsidRPr="00810D62">
        <w:t>the performance criteria of this unit of competency.</w:t>
      </w:r>
    </w:p>
    <w:p w:rsidR="00000000" w:rsidRPr="00810D62" w:rsidP="00810D62">
      <w:pPr>
        <w:pStyle w:val="Heading1"/>
      </w:pPr>
      <w:bookmarkStart w:id="7" w:name="O_1010425"/>
      <w:bookmarkEnd w:id="7"/>
      <w:r w:rsidRPr="00810D62">
        <w:t>Unit Mapping Information</w:t>
      </w:r>
    </w:p>
    <w:p w:rsidR="00000000" w:rsidRPr="00810D62" w:rsidP="00AF7F47">
      <w:pPr>
        <w:pStyle w:val="BodyText"/>
      </w:pPr>
      <w:r w:rsidRPr="00810D62">
        <w:t>Release 1. New unit. Supersedes and is equivalent to PMC553010 Process raw meal into product</w:t>
      </w:r>
    </w:p>
    <w:p w:rsidR="00000000" w:rsidRPr="00810D62" w:rsidP="00810D62">
      <w:pPr>
        <w:pStyle w:val="Heading1"/>
      </w:pPr>
      <w:bookmarkStart w:id="8" w:name="O_1010418"/>
      <w:bookmarkEnd w:id="8"/>
      <w:r w:rsidRPr="00810D62">
        <w:t>Links</w:t>
      </w:r>
    </w:p>
    <w:p w:rsidR="00000000" w:rsidRPr="00810D62" w:rsidP="00AF7F47">
      <w:pPr>
        <w:pStyle w:val="BodyText"/>
      </w:pPr>
      <w:r w:rsidRPr="00810D6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A275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10D62" w:rsidP="00AF7F47">
      <w:pPr>
        <w:pStyle w:val="BodyText"/>
        <w:sectPr w:rsidSect="00810D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0D62" w:rsidP="00810D62">
      <w:pPr>
        <w:pStyle w:val="SuperHeading"/>
      </w:pPr>
      <w:r w:rsidRPr="00810D62">
        <w:t>Assessment Requirements for MSMPMC402 Process raw meal into</w:t>
      </w:r>
      <w:r w:rsidRPr="00810D62">
        <w:t xml:space="preserve"> product</w:t>
      </w:r>
    </w:p>
    <w:p w:rsidR="00000000" w:rsidRPr="00810D62" w:rsidP="00810D62">
      <w:pPr>
        <w:pStyle w:val="Heading1"/>
      </w:pPr>
      <w:bookmarkStart w:id="9" w:name="O_1010420"/>
      <w:bookmarkEnd w:id="9"/>
      <w:r w:rsidRPr="00810D62">
        <w:t>Modification History</w:t>
      </w:r>
    </w:p>
    <w:p w:rsidR="00000000" w:rsidRPr="00810D62" w:rsidP="00AF7F47">
      <w:pPr>
        <w:pStyle w:val="BodyText"/>
      </w:pPr>
      <w:r w:rsidRPr="00810D62">
        <w:t>Release 1. New unit. Supersedes and is equivalent to PMC553010 Process raw meal into product</w:t>
      </w:r>
    </w:p>
    <w:p w:rsidR="00000000" w:rsidRPr="00810D62" w:rsidP="00810D62">
      <w:pPr>
        <w:pStyle w:val="Heading1"/>
      </w:pPr>
      <w:bookmarkStart w:id="10" w:name="O_1010423"/>
      <w:bookmarkEnd w:id="10"/>
      <w:r w:rsidRPr="00810D62">
        <w:t>Performance Evidence</w:t>
      </w:r>
    </w:p>
    <w:p w:rsidR="00000000" w:rsidRPr="00810D62" w:rsidP="00AF7F47">
      <w:pPr>
        <w:pStyle w:val="BodyText"/>
      </w:pPr>
      <w:r w:rsidRPr="00810D62">
        <w:t>There must be evidence the candidate has completed the tasks outlined in th</w:t>
      </w:r>
      <w:r w:rsidRPr="00810D62">
        <w:t>e elements and performance criteria of this unit, and:</w:t>
      </w:r>
    </w:p>
    <w:p w:rsidR="00000000" w:rsidRPr="00810D62" w:rsidP="00810D62">
      <w:pPr>
        <w:pStyle w:val="ListBullet"/>
      </w:pPr>
      <w:r w:rsidRPr="00810D62">
        <w:t>processed raw meal into at least 1 product, including:</w:t>
      </w:r>
    </w:p>
    <w:p w:rsidR="00000000" w:rsidRPr="00810D62" w:rsidP="00810D62">
      <w:pPr>
        <w:pStyle w:val="ListBullet2"/>
      </w:pPr>
      <w:r w:rsidRPr="00810D62">
        <w:t>monitoring the following key variables to ensure product integrity and conformance to specification:</w:t>
      </w:r>
    </w:p>
    <w:p w:rsidR="00000000" w:rsidRPr="00810D62" w:rsidP="00810D62">
      <w:pPr>
        <w:pStyle w:val="ListBullet3"/>
      </w:pPr>
      <w:r w:rsidRPr="00810D62">
        <w:t xml:space="preserve">operating temperatures </w:t>
      </w:r>
    </w:p>
    <w:p w:rsidR="00000000" w:rsidRPr="00810D62" w:rsidP="00810D62">
      <w:pPr>
        <w:pStyle w:val="ListBullet3"/>
      </w:pPr>
      <w:r w:rsidRPr="00810D62">
        <w:t>material feed rate</w:t>
      </w:r>
    </w:p>
    <w:p w:rsidR="00000000" w:rsidRPr="00810D62" w:rsidP="00810D62">
      <w:pPr>
        <w:pStyle w:val="ListBullet3"/>
      </w:pPr>
      <w:r w:rsidRPr="00810D62">
        <w:t>discharge rate</w:t>
      </w:r>
    </w:p>
    <w:p w:rsidR="00000000" w:rsidRPr="00810D62" w:rsidP="00810D62">
      <w:pPr>
        <w:pStyle w:val="ListBullet3"/>
      </w:pPr>
      <w:r w:rsidRPr="00810D62">
        <w:t>material properties and chemical reactions</w:t>
      </w:r>
    </w:p>
    <w:p w:rsidR="00000000" w:rsidRPr="00810D62" w:rsidP="00810D62">
      <w:pPr>
        <w:pStyle w:val="ListBullet2"/>
      </w:pPr>
      <w:r w:rsidRPr="00810D62">
        <w:t>recognising possible causes of the following problems:</w:t>
      </w:r>
    </w:p>
    <w:p w:rsidR="00000000" w:rsidRPr="00810D62" w:rsidP="00810D62">
      <w:pPr>
        <w:pStyle w:val="ListBullet3"/>
      </w:pPr>
      <w:r w:rsidRPr="00810D62">
        <w:t>electrical, mechanical or instrument failure and malfunction</w:t>
      </w:r>
    </w:p>
    <w:p w:rsidR="00000000" w:rsidRPr="00810D62" w:rsidP="00810D62">
      <w:pPr>
        <w:pStyle w:val="ListBullet3"/>
      </w:pPr>
      <w:r w:rsidRPr="00810D62">
        <w:t>raw material variations and contamination</w:t>
      </w:r>
    </w:p>
    <w:p w:rsidR="00000000" w:rsidRPr="00810D62" w:rsidP="00810D62">
      <w:pPr>
        <w:pStyle w:val="ListBullet3"/>
      </w:pPr>
      <w:r w:rsidRPr="00810D62">
        <w:t>kiln quality and optimisation practic</w:t>
      </w:r>
      <w:r w:rsidRPr="00810D62">
        <w:t>es</w:t>
      </w:r>
    </w:p>
    <w:p w:rsidR="00000000" w:rsidRPr="00810D62" w:rsidP="00810D62">
      <w:pPr>
        <w:pStyle w:val="ListBullet3"/>
      </w:pPr>
      <w:r w:rsidRPr="00810D62">
        <w:t>types of kiln fuels and reactions</w:t>
      </w:r>
    </w:p>
    <w:p w:rsidR="00000000" w:rsidRPr="00810D62" w:rsidP="00810D62">
      <w:pPr>
        <w:pStyle w:val="ListBullet3"/>
      </w:pPr>
      <w:r w:rsidRPr="00810D62">
        <w:t>process abnormalities</w:t>
      </w:r>
    </w:p>
    <w:p w:rsidR="00AF7F47" w:rsidP="00810D62">
      <w:pPr>
        <w:pStyle w:val="ListBullet3"/>
      </w:pPr>
      <w:r w:rsidRPr="00810D62">
        <w:t xml:space="preserve">procedural errors. </w:t>
      </w:r>
    </w:p>
    <w:p w:rsidR="00AF7F47" w:rsidP="00810D62">
      <w:pPr>
        <w:pStyle w:val="ListBullet3"/>
      </w:pPr>
    </w:p>
    <w:p w:rsidR="00000000" w:rsidRPr="00810D62" w:rsidP="00810D62">
      <w:pPr>
        <w:pStyle w:val="Heading1"/>
      </w:pPr>
      <w:bookmarkStart w:id="11" w:name="O_1010422"/>
      <w:bookmarkEnd w:id="11"/>
      <w:r w:rsidRPr="00810D62">
        <w:t>Knowledge Evidence</w:t>
      </w:r>
    </w:p>
    <w:p w:rsidR="00000000" w:rsidRPr="00810D62" w:rsidP="00AF7F47">
      <w:pPr>
        <w:pStyle w:val="BodyText"/>
      </w:pPr>
      <w:r w:rsidRPr="00810D62">
        <w:t xml:space="preserve">There must be evidence the candidate has knowledge of: </w:t>
      </w:r>
    </w:p>
    <w:p w:rsidR="00000000" w:rsidRPr="00810D62" w:rsidP="00810D62">
      <w:pPr>
        <w:pStyle w:val="ListBullet"/>
      </w:pPr>
      <w:r w:rsidRPr="00810D62">
        <w:t>equipment, including:</w:t>
      </w:r>
    </w:p>
    <w:p w:rsidR="00000000" w:rsidRPr="00810D62" w:rsidP="00810D62">
      <w:pPr>
        <w:pStyle w:val="ListBullet2"/>
      </w:pPr>
      <w:r w:rsidRPr="00810D62">
        <w:t xml:space="preserve">functions, limitations </w:t>
      </w:r>
    </w:p>
    <w:p w:rsidR="00000000" w:rsidRPr="00810D62" w:rsidP="00810D62">
      <w:pPr>
        <w:pStyle w:val="ListBullet2"/>
      </w:pPr>
      <w:r w:rsidRPr="00810D62">
        <w:t>start-up, operation and shutdown processes</w:t>
      </w:r>
    </w:p>
    <w:p w:rsidR="00000000" w:rsidRPr="00810D62" w:rsidP="00810D62">
      <w:pPr>
        <w:pStyle w:val="ListBullet2"/>
      </w:pPr>
      <w:r w:rsidRPr="00810D62">
        <w:t xml:space="preserve">impact of equipment settings on product quality and production output </w:t>
      </w:r>
    </w:p>
    <w:p w:rsidR="00000000" w:rsidRPr="00810D62" w:rsidP="00810D62">
      <w:pPr>
        <w:pStyle w:val="ListBullet"/>
      </w:pPr>
      <w:r w:rsidRPr="00810D62">
        <w:t xml:space="preserve">impact of variations in process conditions and raw materials on product quality and production output </w:t>
      </w:r>
    </w:p>
    <w:p w:rsidR="00000000" w:rsidRPr="00810D62" w:rsidP="00810D62">
      <w:pPr>
        <w:pStyle w:val="ListBullet"/>
      </w:pPr>
      <w:r w:rsidRPr="00810D62">
        <w:t>characteristics of materials being pro</w:t>
      </w:r>
      <w:r w:rsidRPr="00810D62">
        <w:t>cessed and their behaviour in relation to process conditions and stages of production</w:t>
      </w:r>
    </w:p>
    <w:p w:rsidR="00000000" w:rsidRPr="00810D62" w:rsidP="00810D62">
      <w:pPr>
        <w:pStyle w:val="ListBullet"/>
      </w:pPr>
      <w:r w:rsidRPr="00810D62">
        <w:t xml:space="preserve">quality requirements at each stage of production </w:t>
      </w:r>
    </w:p>
    <w:p w:rsidR="00000000" w:rsidRPr="00810D62" w:rsidP="00810D62">
      <w:pPr>
        <w:pStyle w:val="ListBullet"/>
      </w:pPr>
      <w:r w:rsidRPr="00810D62">
        <w:t>common adjustments in process variables and their impact on product quality and production output</w:t>
      </w:r>
    </w:p>
    <w:p w:rsidR="00000000" w:rsidRPr="00810D62" w:rsidP="00810D62">
      <w:pPr>
        <w:pStyle w:val="ListBullet"/>
      </w:pPr>
      <w:r w:rsidRPr="00810D62">
        <w:t>routine and non-routin</w:t>
      </w:r>
      <w:r w:rsidRPr="00810D62">
        <w:t xml:space="preserve">e problems that may arise, the range of possible causes and appropriate actions </w:t>
      </w:r>
    </w:p>
    <w:p w:rsidR="00000000" w:rsidRPr="00810D62" w:rsidP="00810D62">
      <w:pPr>
        <w:pStyle w:val="ListBullet"/>
      </w:pPr>
      <w:r w:rsidRPr="00810D62">
        <w:t>work health and safety (WHS) requirements relevant to work outcome</w:t>
      </w:r>
    </w:p>
    <w:p w:rsidR="00000000" w:rsidRPr="00810D62" w:rsidP="00810D62">
      <w:pPr>
        <w:pStyle w:val="ListBullet"/>
      </w:pPr>
      <w:r w:rsidRPr="00810D62">
        <w:t>processing hazards and:</w:t>
      </w:r>
    </w:p>
    <w:p w:rsidR="00000000" w:rsidRPr="00810D62" w:rsidP="00810D62">
      <w:pPr>
        <w:pStyle w:val="ListBullet2"/>
      </w:pPr>
      <w:r w:rsidRPr="00810D62">
        <w:t xml:space="preserve">their possible causes </w:t>
      </w:r>
    </w:p>
    <w:p w:rsidR="00000000" w:rsidRPr="00810D62" w:rsidP="00810D62">
      <w:pPr>
        <w:pStyle w:val="ListBullet2"/>
      </w:pPr>
      <w:r w:rsidRPr="00810D62">
        <w:t>potential consequences</w:t>
      </w:r>
    </w:p>
    <w:p w:rsidR="00AF7F47" w:rsidP="00810D62">
      <w:pPr>
        <w:pStyle w:val="ListBullet2"/>
      </w:pPr>
      <w:r w:rsidRPr="00810D62">
        <w:t>risk control procedures.</w:t>
      </w:r>
    </w:p>
    <w:p w:rsidR="00AF7F47" w:rsidP="00810D62">
      <w:pPr>
        <w:pStyle w:val="ListBullet2"/>
      </w:pPr>
    </w:p>
    <w:p w:rsidR="00000000" w:rsidRPr="00810D62" w:rsidP="00810D62">
      <w:pPr>
        <w:pStyle w:val="Heading1"/>
      </w:pPr>
      <w:bookmarkStart w:id="12" w:name="O_1010421"/>
      <w:bookmarkEnd w:id="12"/>
      <w:r w:rsidRPr="00810D62">
        <w:t>Assessment Conditions</w:t>
      </w:r>
    </w:p>
    <w:p w:rsidR="00000000" w:rsidRPr="00810D62" w:rsidP="00AF7F47">
      <w:pPr>
        <w:pStyle w:val="BodyText"/>
      </w:pPr>
      <w:r w:rsidRPr="00810D6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10D62" w:rsidP="00810D62">
      <w:pPr>
        <w:pStyle w:val="ListBullet"/>
      </w:pPr>
      <w:r w:rsidRPr="00810D62">
        <w:t>use of suitable facilities, equipm</w:t>
      </w:r>
      <w:r w:rsidRPr="00810D62">
        <w:t xml:space="preserve">ent and resources, including: </w:t>
      </w:r>
    </w:p>
    <w:p w:rsidR="00000000" w:rsidRPr="00810D62" w:rsidP="00810D62">
      <w:pPr>
        <w:pStyle w:val="ListBullet2"/>
      </w:pPr>
      <w:r w:rsidRPr="00810D62">
        <w:t>kiln, ancillary and supporting equipment</w:t>
      </w:r>
    </w:p>
    <w:p w:rsidR="00000000" w:rsidRPr="00810D62" w:rsidP="00810D62">
      <w:pPr>
        <w:pStyle w:val="ListBullet2"/>
      </w:pPr>
      <w:r w:rsidRPr="00810D62">
        <w:t>materials to be processed</w:t>
      </w:r>
    </w:p>
    <w:p w:rsidR="00000000" w:rsidRPr="00810D62" w:rsidP="00810D62">
      <w:pPr>
        <w:pStyle w:val="ListBullet2"/>
      </w:pPr>
      <w:r w:rsidRPr="00810D62">
        <w:t>specifications, procedures and job sheets</w:t>
      </w:r>
    </w:p>
    <w:p w:rsidR="00000000" w:rsidRPr="00810D62" w:rsidP="00810D62">
      <w:pPr>
        <w:pStyle w:val="ListBullet"/>
      </w:pPr>
      <w:r w:rsidRPr="00810D62">
        <w:t>modelling of industry operating conditions, including:</w:t>
      </w:r>
    </w:p>
    <w:p w:rsidR="00000000" w:rsidRPr="00810D62" w:rsidP="00810D62">
      <w:pPr>
        <w:pStyle w:val="ListBullet2"/>
      </w:pPr>
      <w:r w:rsidRPr="00810D62">
        <w:t>routine and non-routine problems.</w:t>
      </w:r>
    </w:p>
    <w:p w:rsidR="00000000" w:rsidRPr="00810D62" w:rsidP="00810D62">
      <w:pPr>
        <w:pStyle w:val="BodyText"/>
      </w:pPr>
    </w:p>
    <w:p w:rsidR="00AF7F47" w:rsidP="00AF7F47">
      <w:pPr>
        <w:pStyle w:val="BodyText"/>
      </w:pPr>
      <w:r w:rsidRPr="00810D62">
        <w:t>Assessors must satisfy the NVR/AQTF mandatory competency requirements for assessors.</w:t>
      </w:r>
    </w:p>
    <w:p w:rsidR="00000000" w:rsidRPr="00810D62" w:rsidP="00810D62">
      <w:pPr>
        <w:pStyle w:val="Heading1"/>
      </w:pPr>
      <w:bookmarkStart w:id="13" w:name="O_1010419"/>
      <w:bookmarkEnd w:id="13"/>
      <w:r w:rsidRPr="00810D62">
        <w:t>Links</w:t>
      </w:r>
    </w:p>
    <w:p w:rsidR="00000000" w:rsidRPr="00810D62" w:rsidP="00AF7F47">
      <w:pPr>
        <w:pStyle w:val="BodyText"/>
      </w:pPr>
      <w:r w:rsidRPr="00810D62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A275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10D62" w:rsidP="00810D62"/>
    <w:sectPr w:rsidSect="00810D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 w:rsidRPr="00AF7F47" w:rsidP="00AF7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7" w:rsidP="00810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7F47" w:rsidP="00810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F7F47" w:rsidP="00810D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 w:rsidP="00810D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F47">
      <w:t>Approved</w:t>
    </w:r>
    <w:r w:rsidR="00AF7F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F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F47">
      <w:rPr>
        <w:noProof/>
      </w:rPr>
      <w:t>4</w:t>
    </w:r>
    <w:r>
      <w:rPr>
        <w:noProof/>
      </w:rPr>
      <w:fldChar w:fldCharType="end"/>
    </w:r>
  </w:p>
  <w:p w:rsidR="00810D62" w:rsidP="00810D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F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F47">
      <w:t>Manufacturing Industry Skills Alliance</w:t>
    </w:r>
    <w:r w:rsidR="00AF7F47">
      <w:fldChar w:fldCharType="end"/>
    </w:r>
  </w:p>
  <w:p w:rsidR="00810D62" w:rsidP="00810D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D62" w:rsidRPr="00AF7F47" w:rsidP="00AF7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47" w:rsidRPr="002D2AF8" w:rsidP="00810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MSMPMC402 Process raw meal into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F47" w:rsidP="00810D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62" w:rsidRPr="002D2AF8" w:rsidP="00810D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F47">
      <w:t>MSMPMC402 Process raw meal into product</w:t>
    </w:r>
    <w:r w:rsidR="00AF7F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F47">
      <w:rPr>
        <w:noProof/>
      </w:rPr>
      <w:t>2 March 2025</w:t>
    </w:r>
    <w:r>
      <w:fldChar w:fldCharType="end"/>
    </w:r>
  </w:p>
  <w:p w:rsidR="00810D62" w:rsidP="00810D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321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92D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7A5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D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D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D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D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D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D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D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D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D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D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D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D62"/>
  </w:style>
  <w:style w:type="character" w:customStyle="1" w:styleId="Heading1Char">
    <w:name w:val="Heading 1 Char"/>
    <w:basedOn w:val="DefaultParagraphFont"/>
    <w:link w:val="Heading1"/>
    <w:rsid w:val="00810D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D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D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D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D62"/>
    <w:rPr>
      <w:b/>
      <w:spacing w:val="0"/>
    </w:rPr>
  </w:style>
  <w:style w:type="paragraph" w:styleId="ListBullet2">
    <w:name w:val="List Bullet 2"/>
    <w:basedOn w:val="List2"/>
    <w:rsid w:val="00810D6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0D62"/>
    <w:rPr>
      <w:i/>
    </w:rPr>
  </w:style>
  <w:style w:type="paragraph" w:customStyle="1" w:styleId="SuperHeading">
    <w:name w:val="SuperHeading"/>
    <w:basedOn w:val="Normal"/>
    <w:rsid w:val="00810D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D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0D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0D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D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D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D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D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D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D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D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D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D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D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D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D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D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D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D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D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D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D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D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D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D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D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D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D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D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D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D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D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D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D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D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D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D62"/>
  </w:style>
  <w:style w:type="paragraph" w:styleId="TableofFigures">
    <w:name w:val="table of figures"/>
    <w:basedOn w:val="Normal"/>
    <w:next w:val="Normal"/>
    <w:semiHidden/>
    <w:rsid w:val="00810D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D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0D62"/>
    <w:rPr>
      <w:rFonts w:ascii="Wingdings" w:hAnsi="Wingdings"/>
    </w:rPr>
  </w:style>
  <w:style w:type="paragraph" w:customStyle="1" w:styleId="TableHeading">
    <w:name w:val="Table Heading"/>
    <w:basedOn w:val="HeadingBase"/>
    <w:rsid w:val="00810D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D62"/>
    <w:rPr>
      <w:color w:val="0033CC"/>
      <w:u w:val="none"/>
    </w:rPr>
  </w:style>
  <w:style w:type="paragraph" w:customStyle="1" w:styleId="BodyTextRight">
    <w:name w:val="Body Text Right"/>
    <w:basedOn w:val="BodyText"/>
    <w:rsid w:val="00810D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D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D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D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D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D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D62"/>
    <w:rPr>
      <w:sz w:val="32"/>
    </w:rPr>
  </w:style>
  <w:style w:type="paragraph" w:customStyle="1" w:styleId="HeadingProcedure">
    <w:name w:val="Heading Procedure"/>
    <w:basedOn w:val="HeadingBase"/>
    <w:next w:val="Normal"/>
    <w:rsid w:val="00810D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D62"/>
    <w:pPr>
      <w:spacing w:before="60" w:after="60"/>
    </w:pPr>
  </w:style>
  <w:style w:type="paragraph" w:styleId="ListContinue">
    <w:name w:val="List Continue"/>
    <w:basedOn w:val="List"/>
    <w:rsid w:val="00810D62"/>
    <w:pPr>
      <w:ind w:firstLine="0"/>
    </w:pPr>
  </w:style>
  <w:style w:type="paragraph" w:customStyle="1" w:styleId="ListNote">
    <w:name w:val="List Note"/>
    <w:basedOn w:val="List"/>
    <w:rsid w:val="00810D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D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D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D62"/>
    <w:rPr>
      <w:rFonts w:ascii="Courier New" w:hAnsi="Courier New"/>
    </w:rPr>
  </w:style>
  <w:style w:type="paragraph" w:customStyle="1" w:styleId="NoteBullet">
    <w:name w:val="Note Bullet"/>
    <w:basedOn w:val="Note"/>
    <w:rsid w:val="00810D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D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D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D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D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0D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D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D62"/>
    <w:rPr>
      <w:b/>
      <w:smallCaps/>
    </w:rPr>
  </w:style>
  <w:style w:type="paragraph" w:customStyle="1" w:styleId="TableListNumber">
    <w:name w:val="Table List Number"/>
    <w:basedOn w:val="ListNumber"/>
    <w:rsid w:val="00810D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D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D62"/>
    <w:pPr>
      <w:numPr>
        <w:numId w:val="10"/>
      </w:numPr>
    </w:pPr>
  </w:style>
  <w:style w:type="paragraph" w:customStyle="1" w:styleId="ListAlpha2">
    <w:name w:val="List Alpha 2"/>
    <w:basedOn w:val="List2"/>
    <w:rsid w:val="00810D62"/>
    <w:pPr>
      <w:numPr>
        <w:numId w:val="9"/>
      </w:numPr>
    </w:pPr>
  </w:style>
  <w:style w:type="paragraph" w:styleId="List2">
    <w:name w:val="List 2"/>
    <w:basedOn w:val="BodyText"/>
    <w:rsid w:val="00810D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D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D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D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0D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0D62"/>
    <w:pPr>
      <w:numPr>
        <w:numId w:val="5"/>
      </w:numPr>
    </w:pPr>
  </w:style>
  <w:style w:type="paragraph" w:styleId="ListContinue2">
    <w:name w:val="List Continue 2"/>
    <w:basedOn w:val="List2"/>
    <w:rsid w:val="00810D62"/>
    <w:pPr>
      <w:ind w:firstLine="0"/>
    </w:pPr>
  </w:style>
  <w:style w:type="paragraph" w:styleId="ListContinue3">
    <w:name w:val="List Continue 3"/>
    <w:basedOn w:val="List3"/>
    <w:rsid w:val="00810D62"/>
    <w:pPr>
      <w:ind w:left="1021" w:firstLine="0"/>
    </w:pPr>
  </w:style>
  <w:style w:type="paragraph" w:styleId="ListContinue4">
    <w:name w:val="List Continue 4"/>
    <w:basedOn w:val="List4"/>
    <w:rsid w:val="00810D62"/>
    <w:pPr>
      <w:ind w:firstLine="0"/>
    </w:pPr>
  </w:style>
  <w:style w:type="paragraph" w:styleId="ListContinue5">
    <w:name w:val="List Continue 5"/>
    <w:basedOn w:val="List5"/>
    <w:rsid w:val="00810D62"/>
    <w:pPr>
      <w:ind w:firstLine="0"/>
    </w:pPr>
  </w:style>
  <w:style w:type="paragraph" w:styleId="ListNumber3">
    <w:name w:val="List Number 3"/>
    <w:basedOn w:val="List3"/>
    <w:rsid w:val="00810D62"/>
    <w:pPr>
      <w:numPr>
        <w:numId w:val="6"/>
      </w:numPr>
    </w:pPr>
  </w:style>
  <w:style w:type="paragraph" w:styleId="ListNumber4">
    <w:name w:val="List Number 4"/>
    <w:basedOn w:val="List4"/>
    <w:rsid w:val="00810D62"/>
    <w:pPr>
      <w:numPr>
        <w:numId w:val="7"/>
      </w:numPr>
    </w:pPr>
  </w:style>
  <w:style w:type="paragraph" w:styleId="ListNumber5">
    <w:name w:val="List Number 5"/>
    <w:basedOn w:val="List5"/>
    <w:rsid w:val="00810D62"/>
    <w:pPr>
      <w:numPr>
        <w:numId w:val="8"/>
      </w:numPr>
    </w:pPr>
  </w:style>
  <w:style w:type="paragraph" w:styleId="BlockText">
    <w:name w:val="Block Text"/>
    <w:basedOn w:val="Normal"/>
    <w:rsid w:val="00810D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D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D62"/>
    <w:rPr>
      <w:sz w:val="16"/>
      <w:vertAlign w:val="superscript"/>
    </w:rPr>
  </w:style>
  <w:style w:type="character" w:customStyle="1" w:styleId="Symbols">
    <w:name w:val="Symbols"/>
    <w:basedOn w:val="DefaultParagraphFont"/>
    <w:rsid w:val="00810D62"/>
    <w:rPr>
      <w:rFonts w:ascii="Symbol" w:hAnsi="Symbol"/>
    </w:rPr>
  </w:style>
  <w:style w:type="character" w:customStyle="1" w:styleId="MenuOptions">
    <w:name w:val="Menu Options"/>
    <w:basedOn w:val="DefaultParagraphFont"/>
    <w:rsid w:val="00810D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D62"/>
    <w:rPr>
      <w:b/>
    </w:rPr>
  </w:style>
  <w:style w:type="character" w:customStyle="1" w:styleId="Underlined">
    <w:name w:val="Underlined"/>
    <w:basedOn w:val="DefaultParagraphFont"/>
    <w:rsid w:val="00810D62"/>
    <w:rPr>
      <w:u w:val="single"/>
    </w:rPr>
  </w:style>
  <w:style w:type="paragraph" w:customStyle="1" w:styleId="TableBodyTextRight">
    <w:name w:val="Table Body Text Right"/>
    <w:basedOn w:val="TableBodyText"/>
    <w:rsid w:val="00810D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D62"/>
    <w:rPr>
      <w:sz w:val="18"/>
    </w:rPr>
  </w:style>
  <w:style w:type="paragraph" w:customStyle="1" w:styleId="BodySmallRight">
    <w:name w:val="Body Small Right"/>
    <w:basedOn w:val="BodyTextRight"/>
    <w:rsid w:val="00810D62"/>
    <w:rPr>
      <w:sz w:val="18"/>
      <w:szCs w:val="18"/>
    </w:rPr>
  </w:style>
  <w:style w:type="paragraph" w:customStyle="1" w:styleId="MarginEdition">
    <w:name w:val="Margin Edition"/>
    <w:basedOn w:val="MarginNote"/>
    <w:rsid w:val="00810D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D62"/>
    <w:rPr>
      <w:sz w:val="2"/>
      <w:szCs w:val="2"/>
    </w:rPr>
  </w:style>
  <w:style w:type="character" w:customStyle="1" w:styleId="Small">
    <w:name w:val="Small"/>
    <w:basedOn w:val="DefaultParagraphFont"/>
    <w:rsid w:val="00810D62"/>
    <w:rPr>
      <w:sz w:val="16"/>
    </w:rPr>
  </w:style>
  <w:style w:type="paragraph" w:customStyle="1" w:styleId="WideTable">
    <w:name w:val="Wide Table"/>
    <w:basedOn w:val="Normal"/>
    <w:rsid w:val="00810D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D62"/>
  </w:style>
  <w:style w:type="paragraph" w:styleId="Quote">
    <w:name w:val="Quote"/>
    <w:basedOn w:val="Heading1"/>
    <w:link w:val="QuoteChar"/>
    <w:qFormat/>
    <w:rsid w:val="00810D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D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D62"/>
    <w:pPr>
      <w:pageBreakBefore/>
    </w:pPr>
  </w:style>
  <w:style w:type="paragraph" w:customStyle="1" w:styleId="Border">
    <w:name w:val="Border"/>
    <w:basedOn w:val="Normal"/>
    <w:qFormat/>
    <w:rsid w:val="00810D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D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D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D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D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D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D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D62"/>
    <w:rPr>
      <w:u w:val="single"/>
    </w:rPr>
  </w:style>
  <w:style w:type="character" w:customStyle="1" w:styleId="BoldandItalics">
    <w:name w:val="Bold and Italics"/>
    <w:qFormat/>
    <w:rsid w:val="00810D62"/>
    <w:rPr>
      <w:b/>
      <w:i/>
      <w:u w:val="none"/>
    </w:rPr>
  </w:style>
  <w:style w:type="paragraph" w:styleId="BalloonText">
    <w:name w:val="Balloon Text"/>
    <w:basedOn w:val="Normal"/>
    <w:link w:val="BalloonTextChar"/>
    <w:rsid w:val="00810D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D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D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D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D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D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D62"/>
    <w:pPr>
      <w:spacing w:before="0" w:after="0"/>
    </w:pPr>
  </w:style>
  <w:style w:type="paragraph" w:customStyle="1" w:styleId="BodyTextBold">
    <w:name w:val="Body Text Bold"/>
    <w:basedOn w:val="BodyText"/>
    <w:qFormat/>
    <w:rsid w:val="00810D62"/>
    <w:rPr>
      <w:b/>
    </w:rPr>
  </w:style>
  <w:style w:type="character" w:styleId="Hyperlink">
    <w:name w:val="Hyperlink"/>
    <w:basedOn w:val="DefaultParagraphFont"/>
    <w:uiPriority w:val="99"/>
    <w:unhideWhenUsed/>
    <w:rsid w:val="00AF7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5694</Characters>
  <Application>Microsoft Office Word</Application>
  <DocSecurity>0</DocSecurity>
  <Lines>177</Lines>
  <Paragraphs>124</Paragraphs>
  <ScaleCrop>false</ScaleCrop>
  <Company>Author-it Software Corporation Ltd.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MSMPMC402 Process raw meal into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