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1C88" w:rsidP="00731C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MSMPMC330 Produce architectural precast concrete</w:t>
      </w:r>
      <w:r>
        <w:fldChar w:fldCharType="end"/>
      </w:r>
    </w:p>
    <w:p w:rsidR="00731C88" w:rsidP="00731C88">
      <w:pPr>
        <w:pStyle w:val="Version"/>
        <w:sectPr w:rsidSect="007326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2690" w:rsidP="00732690">
      <w:pPr>
        <w:pStyle w:val="SuperHeading"/>
      </w:pPr>
      <w:r w:rsidRPr="00732690">
        <w:t>MSMPMC330 Produce architectural precast concrete</w:t>
      </w:r>
    </w:p>
    <w:p w:rsidR="00000000" w:rsidRPr="00732690" w:rsidP="00732690">
      <w:pPr>
        <w:pStyle w:val="Heading1"/>
      </w:pPr>
      <w:bookmarkStart w:id="1" w:name="O_1010367"/>
      <w:bookmarkEnd w:id="1"/>
      <w:r w:rsidRPr="00732690">
        <w:t>Modification History</w:t>
      </w:r>
    </w:p>
    <w:p w:rsidR="00000000" w:rsidRPr="00732690" w:rsidP="00731C88">
      <w:pPr>
        <w:pStyle w:val="BodyText"/>
      </w:pPr>
      <w:r w:rsidRPr="00732690">
        <w:t>Release 1. New unit. Supersedes and is equivalent to PMC553050 Produce architectural precast concrete</w:t>
      </w:r>
    </w:p>
    <w:p w:rsidR="00000000" w:rsidRPr="00732690" w:rsidP="00732690">
      <w:pPr>
        <w:pStyle w:val="Heading1"/>
      </w:pPr>
      <w:bookmarkStart w:id="2" w:name="O_1010375"/>
      <w:bookmarkEnd w:id="2"/>
      <w:r w:rsidRPr="00732690">
        <w:t>Application</w:t>
      </w:r>
    </w:p>
    <w:p w:rsidR="00000000" w:rsidRPr="00732690" w:rsidP="00731C88">
      <w:pPr>
        <w:pStyle w:val="BodyText"/>
      </w:pPr>
      <w:r w:rsidRPr="00732690">
        <w:t>This unit describes the skills and knowledge required to produce architectural precast concre</w:t>
      </w:r>
      <w:r w:rsidRPr="00732690">
        <w:t>te products.</w:t>
      </w:r>
    </w:p>
    <w:p w:rsidR="00000000" w:rsidRPr="00732690" w:rsidP="00731C88">
      <w:pPr>
        <w:pStyle w:val="BodyText"/>
      </w:pPr>
      <w:r w:rsidRPr="00732690">
        <w:t>This unit applies to experienced operators who are required to take responsibility for own outputs and follow established procedures to prepare mould assemblies, fittings and reinforcement (not pre-stressed) and mould, cure and strip the prod</w:t>
      </w:r>
      <w:r w:rsidRPr="00732690">
        <w:t xml:space="preserve">uct. Operators are also required to work autonomously and apply their own judgement to interpret information; monitor processes; identify and address routine and non-routine problems and control hazards.     </w:t>
      </w:r>
    </w:p>
    <w:p w:rsidR="00000000" w:rsidRPr="00732690" w:rsidP="00731C88">
      <w:pPr>
        <w:pStyle w:val="BodyText"/>
      </w:pPr>
      <w:r w:rsidRPr="00732690">
        <w:t xml:space="preserve">The experienced operator may work alone or as </w:t>
      </w:r>
      <w:r w:rsidRPr="00732690">
        <w:t xml:space="preserve">part of a team or group and in liaison with other shift team members, team leader and supervisor. </w:t>
      </w:r>
    </w:p>
    <w:p w:rsidR="00731C88" w:rsidP="00731C88">
      <w:pPr>
        <w:pStyle w:val="BodyText"/>
      </w:pPr>
      <w:r w:rsidRPr="00732690">
        <w:t>No licensing or certification requirements exist at the time of publication. Relevant legislation, industry standards and codes of practice within Australia</w:t>
      </w:r>
      <w:r w:rsidRPr="00732690">
        <w:t xml:space="preserve"> must be applied.</w:t>
      </w:r>
    </w:p>
    <w:p w:rsidR="00000000" w:rsidRPr="00732690" w:rsidP="00732690">
      <w:pPr>
        <w:pStyle w:val="Heading1"/>
      </w:pPr>
      <w:bookmarkStart w:id="3" w:name="O_1010374"/>
      <w:bookmarkEnd w:id="3"/>
      <w:r w:rsidRPr="00732690">
        <w:t>Pre-requisite Unit</w:t>
      </w:r>
    </w:p>
    <w:p w:rsidR="00000000" w:rsidRPr="00732690" w:rsidP="00731C88">
      <w:pPr>
        <w:pStyle w:val="BodyText"/>
      </w:pPr>
      <w:r w:rsidRPr="00732690">
        <w:t>Nil</w:t>
      </w:r>
    </w:p>
    <w:p w:rsidR="00000000" w:rsidRPr="00732690" w:rsidP="00732690">
      <w:pPr>
        <w:pStyle w:val="Heading1"/>
      </w:pPr>
      <w:bookmarkStart w:id="4" w:name="O_1010373"/>
      <w:bookmarkEnd w:id="4"/>
      <w:r w:rsidRPr="00732690">
        <w:t>Competency Field</w:t>
      </w:r>
    </w:p>
    <w:p w:rsidR="00000000" w:rsidRPr="00732690" w:rsidP="00731C88">
      <w:pPr>
        <w:pStyle w:val="BodyText"/>
      </w:pPr>
      <w:r w:rsidRPr="00732690">
        <w:t>Operations</w:t>
      </w:r>
    </w:p>
    <w:p w:rsidR="00000000" w:rsidRPr="00732690" w:rsidP="00732690">
      <w:pPr>
        <w:pStyle w:val="Heading1"/>
      </w:pPr>
      <w:bookmarkStart w:id="5" w:name="O_1010371"/>
      <w:bookmarkEnd w:id="5"/>
      <w:r w:rsidRPr="00732690">
        <w:t>Elements and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940"/>
      </w:tblGrid>
      <w:tr w:rsidTr="00731C88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690" w:rsidP="00732690">
            <w:pPr>
              <w:pStyle w:val="BodyText"/>
            </w:pPr>
            <w:r w:rsidRPr="0073269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90">
            <w:pPr>
              <w:pStyle w:val="BodyText"/>
              <w:rPr>
                <w:lang w:val="en-NZ"/>
              </w:rPr>
            </w:pPr>
            <w:r w:rsidRPr="00732690">
              <w:rPr>
                <w:rStyle w:val="SpecialBold"/>
              </w:rPr>
              <w:t>Performance Criteria</w:t>
            </w:r>
          </w:p>
        </w:tc>
      </w:tr>
      <w:tr w:rsidTr="00731C88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  <w:tblHeader/>
        </w:trPr>
        <w:tc>
          <w:tcPr>
            <w:tcW w:w="25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690" w:rsidP="00732690">
            <w:pPr>
              <w:pStyle w:val="BodyText"/>
            </w:pPr>
            <w:r w:rsidRPr="0073269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90">
            <w:pPr>
              <w:pStyle w:val="BodyText"/>
              <w:rPr>
                <w:lang w:val="en-NZ"/>
              </w:rPr>
            </w:pPr>
            <w:r w:rsidRPr="0073269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1C88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90">
            <w:pPr>
              <w:pStyle w:val="BodyText"/>
              <w:rPr>
                <w:lang w:val="en-NZ"/>
              </w:rPr>
            </w:pPr>
            <w:r w:rsidRPr="00732690">
              <w:t>1. Prepare mould for casting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690" w:rsidP="00732690">
            <w:pPr>
              <w:pStyle w:val="BodyText"/>
            </w:pPr>
            <w:r w:rsidRPr="00732690">
              <w:t xml:space="preserve">1.1 Check casting schedule, drawings and job specification </w:t>
            </w:r>
          </w:p>
          <w:p w:rsidR="00000000" w:rsidRPr="00732690" w:rsidP="00732690">
            <w:pPr>
              <w:pStyle w:val="BodyText"/>
            </w:pPr>
            <w:r w:rsidRPr="00732690">
              <w:t>1.2 Check finish and veneer requirements for any or all faces, edges o</w:t>
            </w:r>
            <w:r w:rsidRPr="00732690">
              <w:t xml:space="preserve">r surfaces </w:t>
            </w:r>
          </w:p>
          <w:p w:rsidR="00000000" w:rsidP="00732690">
            <w:pPr>
              <w:pStyle w:val="BodyText"/>
              <w:rPr>
                <w:lang w:val="en-NZ"/>
              </w:rPr>
            </w:pPr>
            <w:r w:rsidRPr="00732690">
              <w:t>1.3 Prepare veneering equipment and formwork to temporarily support veneers and backing concrete</w:t>
            </w:r>
          </w:p>
        </w:tc>
      </w:tr>
      <w:tr w:rsidTr="00731C88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90">
            <w:pPr>
              <w:pStyle w:val="BodyText"/>
              <w:rPr>
                <w:lang w:val="en-NZ"/>
              </w:rPr>
            </w:pPr>
            <w:r w:rsidRPr="00732690">
              <w:t>2. Prepare reinforcement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690" w:rsidP="00732690">
            <w:pPr>
              <w:pStyle w:val="BodyText"/>
            </w:pPr>
            <w:r w:rsidRPr="00732690">
              <w:t>2.1 Check quantities, type, size and shape of reinforcement supplied against drawings and schedules</w:t>
            </w:r>
          </w:p>
          <w:p w:rsidR="00000000" w:rsidRPr="00732690" w:rsidP="00732690">
            <w:pPr>
              <w:pStyle w:val="BodyText"/>
            </w:pPr>
            <w:r w:rsidRPr="00732690">
              <w:t>2.2 P</w:t>
            </w:r>
            <w:r w:rsidRPr="00732690">
              <w:t>lace reinforcement and check concrete covers</w:t>
            </w:r>
          </w:p>
          <w:p w:rsidR="00000000" w:rsidRPr="00732690" w:rsidP="00732690">
            <w:pPr>
              <w:pStyle w:val="BodyText"/>
            </w:pPr>
            <w:r w:rsidRPr="00732690">
              <w:t>2.3 Complete mould assembly</w:t>
            </w:r>
          </w:p>
          <w:p w:rsidR="00000000" w:rsidRPr="00732690" w:rsidP="00732690">
            <w:pPr>
              <w:pStyle w:val="BodyText"/>
            </w:pPr>
            <w:r w:rsidRPr="00732690">
              <w:t>2.4 Insert lifting devices, lugs, fixing and other fittings according to drawings and specifications</w:t>
            </w:r>
          </w:p>
          <w:p w:rsidR="00000000" w:rsidP="00732690">
            <w:pPr>
              <w:pStyle w:val="BodyText"/>
              <w:rPr>
                <w:lang w:val="en-NZ"/>
              </w:rPr>
            </w:pPr>
            <w:r w:rsidRPr="00732690">
              <w:t>2.5 Seal mould</w:t>
            </w:r>
          </w:p>
        </w:tc>
      </w:tr>
      <w:tr w:rsidTr="00731C88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90">
            <w:pPr>
              <w:pStyle w:val="BodyText"/>
              <w:rPr>
                <w:lang w:val="en-NZ"/>
              </w:rPr>
            </w:pPr>
            <w:r w:rsidRPr="00732690">
              <w:t>3. Cast concrete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690" w:rsidP="00732690">
            <w:pPr>
              <w:pStyle w:val="BodyText"/>
            </w:pPr>
            <w:r w:rsidRPr="00732690">
              <w:t>3.1 Pour concrete in correct sequence according t</w:t>
            </w:r>
            <w:r w:rsidRPr="00732690">
              <w:t>o work schedule</w:t>
            </w:r>
          </w:p>
          <w:p w:rsidR="00000000" w:rsidRPr="00732690" w:rsidP="00732690">
            <w:pPr>
              <w:pStyle w:val="BodyText"/>
            </w:pPr>
            <w:r w:rsidRPr="00732690">
              <w:t>3.2 Check adequate vibration</w:t>
            </w:r>
          </w:p>
          <w:p w:rsidR="00000000" w:rsidRPr="00732690" w:rsidP="00732690">
            <w:pPr>
              <w:pStyle w:val="BodyText"/>
            </w:pPr>
            <w:r w:rsidRPr="00732690">
              <w:t>3.3 Complete casting process to plans and specification</w:t>
            </w:r>
          </w:p>
          <w:p w:rsidR="00000000" w:rsidRPr="00732690" w:rsidP="00732690">
            <w:pPr>
              <w:pStyle w:val="BodyText"/>
            </w:pPr>
            <w:r w:rsidRPr="00732690">
              <w:t>3.4 Prepare test samples and/or cylinder as required by work instructions</w:t>
            </w:r>
          </w:p>
          <w:p w:rsidR="00000000" w:rsidRPr="00732690" w:rsidP="00732690">
            <w:pPr>
              <w:pStyle w:val="BodyText"/>
            </w:pPr>
            <w:r w:rsidRPr="00732690">
              <w:t>3.5 Screed to a flat, accurate surface in preparation for finishing</w:t>
            </w:r>
          </w:p>
          <w:p w:rsidR="00000000" w:rsidRPr="00732690" w:rsidP="00732690">
            <w:pPr>
              <w:pStyle w:val="BodyText"/>
            </w:pPr>
            <w:r w:rsidRPr="00732690">
              <w:t>3.6 Finish gr</w:t>
            </w:r>
            <w:r w:rsidRPr="00732690">
              <w:t>een concrete as required</w:t>
            </w:r>
          </w:p>
          <w:p w:rsidR="00000000" w:rsidP="00732690">
            <w:pPr>
              <w:pStyle w:val="BodyText"/>
              <w:rPr>
                <w:lang w:val="en-NZ"/>
              </w:rPr>
            </w:pPr>
            <w:r w:rsidRPr="00732690">
              <w:t>3.7 Wet patch as required</w:t>
            </w:r>
          </w:p>
        </w:tc>
      </w:tr>
      <w:tr w:rsidTr="00731C88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90">
            <w:pPr>
              <w:pStyle w:val="BodyText"/>
              <w:rPr>
                <w:lang w:val="en-NZ"/>
              </w:rPr>
            </w:pPr>
            <w:r w:rsidRPr="00732690">
              <w:t>4. Cure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690" w:rsidP="00732690">
            <w:pPr>
              <w:pStyle w:val="BodyText"/>
            </w:pPr>
            <w:r w:rsidRPr="00732690">
              <w:t>4.1 Cover and cure mould in accordance with standard procedure and any special requirements</w:t>
            </w:r>
          </w:p>
          <w:p w:rsidR="00000000" w:rsidP="00732690">
            <w:pPr>
              <w:pStyle w:val="BodyText"/>
              <w:rPr>
                <w:lang w:val="en-NZ"/>
              </w:rPr>
            </w:pPr>
            <w:r w:rsidRPr="00732690">
              <w:t>4.2 Monitor curing to achieve specified stripping strength</w:t>
            </w:r>
          </w:p>
        </w:tc>
      </w:tr>
      <w:tr w:rsidTr="00731C88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90">
            <w:pPr>
              <w:pStyle w:val="BodyText"/>
              <w:rPr>
                <w:lang w:val="en-NZ"/>
              </w:rPr>
            </w:pPr>
            <w:r w:rsidRPr="00732690">
              <w:t>5. Strip and store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690" w:rsidP="00732690">
            <w:pPr>
              <w:pStyle w:val="BodyText"/>
            </w:pPr>
            <w:r w:rsidRPr="00732690">
              <w:t>5.1 Safely remove mould parts at appropriate time, with care, and inspect for damage</w:t>
            </w:r>
          </w:p>
          <w:p w:rsidR="00000000" w:rsidRPr="00732690" w:rsidP="00732690">
            <w:pPr>
              <w:pStyle w:val="BodyText"/>
            </w:pPr>
            <w:r w:rsidRPr="00732690">
              <w:t>5.2 Lift unit using appropriate lifting equipment and lifting methods</w:t>
            </w:r>
          </w:p>
          <w:p w:rsidR="00000000" w:rsidP="00732690">
            <w:pPr>
              <w:pStyle w:val="BodyText"/>
              <w:rPr>
                <w:lang w:val="en-NZ"/>
              </w:rPr>
            </w:pPr>
            <w:r w:rsidRPr="00732690">
              <w:t>5.3 Arrange storage using protective pads to ensure against damage</w:t>
            </w:r>
          </w:p>
        </w:tc>
      </w:tr>
      <w:tr w:rsidTr="00731C88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90">
            <w:pPr>
              <w:pStyle w:val="BodyText"/>
              <w:rPr>
                <w:lang w:val="en-NZ"/>
              </w:rPr>
            </w:pPr>
            <w:r w:rsidRPr="00732690">
              <w:t>6. Respond to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690" w:rsidP="00732690">
            <w:pPr>
              <w:pStyle w:val="BodyText"/>
            </w:pPr>
            <w:r w:rsidRPr="00732690">
              <w:t>6.1  Ident</w:t>
            </w:r>
            <w:r w:rsidRPr="00732690">
              <w:t>ify routine and non-routine problems in the equipment or process</w:t>
            </w:r>
          </w:p>
          <w:p w:rsidR="00000000" w:rsidRPr="00732690" w:rsidP="00732690">
            <w:pPr>
              <w:pStyle w:val="BodyText"/>
            </w:pPr>
            <w:r w:rsidRPr="00732690">
              <w:t>6.2 Rectify problems using appropriate solution within area of responsibility</w:t>
            </w:r>
          </w:p>
          <w:p w:rsidR="00000000" w:rsidP="00732690">
            <w:pPr>
              <w:pStyle w:val="BodyText"/>
              <w:rPr>
                <w:lang w:val="en-NZ"/>
              </w:rPr>
            </w:pPr>
            <w:r w:rsidRPr="00732690">
              <w:t>6.3 Report problems outside area of responsibility to designated person</w:t>
            </w:r>
          </w:p>
        </w:tc>
      </w:tr>
      <w:tr w:rsidTr="00731C88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90">
            <w:pPr>
              <w:pStyle w:val="BodyText"/>
              <w:rPr>
                <w:lang w:val="en-NZ"/>
              </w:rPr>
            </w:pPr>
            <w:r w:rsidRPr="00732690">
              <w:t>7. Control 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690" w:rsidP="00732690">
            <w:pPr>
              <w:pStyle w:val="BodyText"/>
            </w:pPr>
            <w:r w:rsidRPr="00732690">
              <w:t>7.1 Identify architec</w:t>
            </w:r>
            <w:r w:rsidRPr="00732690">
              <w:t xml:space="preserve">tural precast concrete production hazards </w:t>
            </w:r>
          </w:p>
          <w:p w:rsidR="00000000" w:rsidRPr="00732690" w:rsidP="00732690">
            <w:pPr>
              <w:pStyle w:val="BodyText"/>
            </w:pPr>
            <w:r w:rsidRPr="00732690">
              <w:t>7.2 Assess the risks arising from those hazards</w:t>
            </w:r>
          </w:p>
          <w:p w:rsidR="00000000" w:rsidRPr="00732690" w:rsidP="00732690">
            <w:pPr>
              <w:pStyle w:val="BodyText"/>
            </w:pPr>
            <w:r w:rsidRPr="00732690">
              <w:t xml:space="preserve">7.3 Implement measures to control those risks </w:t>
            </w:r>
          </w:p>
        </w:tc>
      </w:tr>
    </w:tbl>
    <w:p w:rsidR="00000000" w:rsidRPr="00732690" w:rsidP="00732690">
      <w:pPr>
        <w:pStyle w:val="BodyText"/>
      </w:pPr>
    </w:p>
    <w:p w:rsidR="00000000" w:rsidRPr="00732690" w:rsidP="00732690">
      <w:pPr>
        <w:pStyle w:val="AllowPageBreak"/>
      </w:pPr>
    </w:p>
    <w:p w:rsidR="00000000" w:rsidRPr="00732690" w:rsidP="00732690">
      <w:pPr>
        <w:pStyle w:val="Heading1"/>
      </w:pPr>
      <w:bookmarkStart w:id="6" w:name="O_1010370"/>
      <w:bookmarkEnd w:id="6"/>
      <w:r w:rsidRPr="00732690">
        <w:t>Foundation Skills</w:t>
      </w:r>
    </w:p>
    <w:p w:rsidR="00000000" w:rsidRPr="00732690" w:rsidP="00731C88">
      <w:pPr>
        <w:pStyle w:val="BodyText"/>
      </w:pPr>
      <w:r w:rsidRPr="00732690">
        <w:t>This section describes those language, literacy, numeracy and employment skills</w:t>
      </w:r>
      <w:r w:rsidRPr="00732690">
        <w:t xml:space="preserve"> that are essential to performance.</w:t>
      </w:r>
    </w:p>
    <w:p w:rsidR="00731C88" w:rsidP="00731C88">
      <w:pPr>
        <w:pStyle w:val="BodyText"/>
      </w:pPr>
      <w:r w:rsidRPr="00732690">
        <w:t>Foundation skills essential to performance are explicit in the performance criteria of this unit of competency.</w:t>
      </w:r>
    </w:p>
    <w:p w:rsidR="00000000" w:rsidRPr="00732690" w:rsidP="00732690">
      <w:pPr>
        <w:pStyle w:val="Heading1"/>
      </w:pPr>
      <w:bookmarkStart w:id="7" w:name="O_1010368"/>
      <w:bookmarkEnd w:id="7"/>
      <w:r w:rsidRPr="00732690">
        <w:t>Unit Mapping Information</w:t>
      </w:r>
    </w:p>
    <w:p w:rsidR="00000000" w:rsidRPr="00732690" w:rsidP="00731C88">
      <w:pPr>
        <w:pStyle w:val="BodyText"/>
      </w:pPr>
      <w:r w:rsidRPr="00732690">
        <w:t>Release 1. New unit. Supersedes and is equivalent to PMC553050 Produce architectural precast concrete</w:t>
      </w:r>
    </w:p>
    <w:p w:rsidR="00000000" w:rsidRPr="00732690" w:rsidP="00732690">
      <w:pPr>
        <w:pStyle w:val="Heading1"/>
      </w:pPr>
      <w:bookmarkStart w:id="8" w:name="O_1010361"/>
      <w:bookmarkEnd w:id="8"/>
      <w:r w:rsidRPr="00732690">
        <w:t>Links</w:t>
      </w:r>
    </w:p>
    <w:p w:rsidR="00000000" w:rsidRPr="00732690" w:rsidP="00731C88">
      <w:pPr>
        <w:pStyle w:val="BodyText"/>
      </w:pPr>
      <w:r w:rsidRPr="00732690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10218D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732690" w:rsidP="00732690"/>
    <w:sectPr w:rsidSect="007326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6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690" w:rsidRPr="00731C88" w:rsidP="00731C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6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C88" w:rsidP="007326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1C88" w:rsidP="007326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31C88" w:rsidP="007326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6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C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2690" w:rsidRPr="00731C88" w:rsidP="00731C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6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C88" w:rsidRPr="002D2AF8" w:rsidP="007326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MSMPMC330 Produce architectural precast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September 2020</w:t>
    </w:r>
    <w:r>
      <w:fldChar w:fldCharType="end"/>
    </w:r>
  </w:p>
  <w:p w:rsidR="00731C88" w:rsidP="007326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6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26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26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26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26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26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26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26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26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26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26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2690"/>
  </w:style>
  <w:style w:type="character" w:customStyle="1" w:styleId="Heading1Char">
    <w:name w:val="Heading 1 Char"/>
    <w:basedOn w:val="DefaultParagraphFont"/>
    <w:link w:val="Heading1"/>
    <w:rsid w:val="007326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26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269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32690"/>
    <w:rPr>
      <w:b/>
      <w:spacing w:val="0"/>
    </w:rPr>
  </w:style>
  <w:style w:type="character" w:styleId="Emphasis">
    <w:name w:val="Emphasis"/>
    <w:basedOn w:val="DefaultParagraphFont"/>
    <w:qFormat/>
    <w:rsid w:val="00732690"/>
    <w:rPr>
      <w:i/>
    </w:rPr>
  </w:style>
  <w:style w:type="paragraph" w:customStyle="1" w:styleId="SuperHeading">
    <w:name w:val="SuperHeading"/>
    <w:basedOn w:val="Normal"/>
    <w:rsid w:val="007326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26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26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26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26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26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26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26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26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26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26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26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26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26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26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26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26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26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26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26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26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269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326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26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26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26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269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26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26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26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26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26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26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26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26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26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26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26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26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2690"/>
  </w:style>
  <w:style w:type="paragraph" w:styleId="TableofFigures">
    <w:name w:val="table of figures"/>
    <w:basedOn w:val="Normal"/>
    <w:next w:val="Normal"/>
    <w:semiHidden/>
    <w:rsid w:val="007326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269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32690"/>
    <w:rPr>
      <w:rFonts w:ascii="Wingdings" w:hAnsi="Wingdings"/>
    </w:rPr>
  </w:style>
  <w:style w:type="paragraph" w:customStyle="1" w:styleId="TableHeading">
    <w:name w:val="Table Heading"/>
    <w:basedOn w:val="HeadingBase"/>
    <w:rsid w:val="007326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2690"/>
    <w:rPr>
      <w:color w:val="0033CC"/>
      <w:u w:val="none"/>
    </w:rPr>
  </w:style>
  <w:style w:type="paragraph" w:customStyle="1" w:styleId="BodyTextRight">
    <w:name w:val="Body Text Right"/>
    <w:basedOn w:val="BodyText"/>
    <w:rsid w:val="007326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26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269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26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26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26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2690"/>
    <w:rPr>
      <w:sz w:val="32"/>
    </w:rPr>
  </w:style>
  <w:style w:type="paragraph" w:customStyle="1" w:styleId="HeadingProcedure">
    <w:name w:val="Heading Procedure"/>
    <w:basedOn w:val="HeadingBase"/>
    <w:next w:val="Normal"/>
    <w:rsid w:val="007326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2690"/>
    <w:pPr>
      <w:spacing w:before="60" w:after="60"/>
    </w:pPr>
  </w:style>
  <w:style w:type="paragraph" w:styleId="ListContinue">
    <w:name w:val="List Continue"/>
    <w:basedOn w:val="List"/>
    <w:rsid w:val="00732690"/>
    <w:pPr>
      <w:ind w:firstLine="0"/>
    </w:pPr>
  </w:style>
  <w:style w:type="paragraph" w:customStyle="1" w:styleId="ListNote">
    <w:name w:val="List Note"/>
    <w:basedOn w:val="List"/>
    <w:rsid w:val="007326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26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26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2690"/>
    <w:rPr>
      <w:rFonts w:ascii="Courier New" w:hAnsi="Courier New"/>
    </w:rPr>
  </w:style>
  <w:style w:type="paragraph" w:customStyle="1" w:styleId="NoteBullet">
    <w:name w:val="Note Bullet"/>
    <w:basedOn w:val="Note"/>
    <w:rsid w:val="007326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26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26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26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269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326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26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2690"/>
    <w:rPr>
      <w:b/>
      <w:smallCaps/>
    </w:rPr>
  </w:style>
  <w:style w:type="paragraph" w:customStyle="1" w:styleId="TableListNumber">
    <w:name w:val="Table List Number"/>
    <w:basedOn w:val="ListNumber"/>
    <w:rsid w:val="007326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26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2690"/>
    <w:pPr>
      <w:numPr>
        <w:numId w:val="7"/>
      </w:numPr>
    </w:pPr>
  </w:style>
  <w:style w:type="paragraph" w:customStyle="1" w:styleId="ListAlpha2">
    <w:name w:val="List Alpha 2"/>
    <w:basedOn w:val="List2"/>
    <w:rsid w:val="00732690"/>
    <w:pPr>
      <w:numPr>
        <w:numId w:val="6"/>
      </w:numPr>
    </w:pPr>
  </w:style>
  <w:style w:type="paragraph" w:styleId="List2">
    <w:name w:val="List 2"/>
    <w:basedOn w:val="BodyText"/>
    <w:rsid w:val="007326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26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26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26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269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269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32690"/>
    <w:pPr>
      <w:numPr>
        <w:numId w:val="2"/>
      </w:numPr>
    </w:pPr>
  </w:style>
  <w:style w:type="paragraph" w:styleId="ListContinue2">
    <w:name w:val="List Continue 2"/>
    <w:basedOn w:val="List2"/>
    <w:rsid w:val="00732690"/>
    <w:pPr>
      <w:ind w:firstLine="0"/>
    </w:pPr>
  </w:style>
  <w:style w:type="paragraph" w:styleId="ListContinue3">
    <w:name w:val="List Continue 3"/>
    <w:basedOn w:val="List3"/>
    <w:rsid w:val="00732690"/>
    <w:pPr>
      <w:ind w:left="1021" w:firstLine="0"/>
    </w:pPr>
  </w:style>
  <w:style w:type="paragraph" w:styleId="ListContinue4">
    <w:name w:val="List Continue 4"/>
    <w:basedOn w:val="List4"/>
    <w:rsid w:val="00732690"/>
    <w:pPr>
      <w:ind w:firstLine="0"/>
    </w:pPr>
  </w:style>
  <w:style w:type="paragraph" w:styleId="ListContinue5">
    <w:name w:val="List Continue 5"/>
    <w:basedOn w:val="List5"/>
    <w:rsid w:val="00732690"/>
    <w:pPr>
      <w:ind w:firstLine="0"/>
    </w:pPr>
  </w:style>
  <w:style w:type="paragraph" w:styleId="ListNumber3">
    <w:name w:val="List Number 3"/>
    <w:basedOn w:val="List3"/>
    <w:rsid w:val="00732690"/>
    <w:pPr>
      <w:numPr>
        <w:numId w:val="3"/>
      </w:numPr>
    </w:pPr>
  </w:style>
  <w:style w:type="paragraph" w:styleId="ListNumber4">
    <w:name w:val="List Number 4"/>
    <w:basedOn w:val="List4"/>
    <w:rsid w:val="00732690"/>
    <w:pPr>
      <w:numPr>
        <w:numId w:val="4"/>
      </w:numPr>
    </w:pPr>
  </w:style>
  <w:style w:type="paragraph" w:styleId="ListNumber5">
    <w:name w:val="List Number 5"/>
    <w:basedOn w:val="List5"/>
    <w:rsid w:val="00732690"/>
    <w:pPr>
      <w:numPr>
        <w:numId w:val="5"/>
      </w:numPr>
    </w:pPr>
  </w:style>
  <w:style w:type="paragraph" w:styleId="BlockText">
    <w:name w:val="Block Text"/>
    <w:basedOn w:val="Normal"/>
    <w:rsid w:val="007326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26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2690"/>
    <w:rPr>
      <w:sz w:val="16"/>
      <w:vertAlign w:val="superscript"/>
    </w:rPr>
  </w:style>
  <w:style w:type="character" w:customStyle="1" w:styleId="Symbols">
    <w:name w:val="Symbols"/>
    <w:basedOn w:val="DefaultParagraphFont"/>
    <w:rsid w:val="00732690"/>
    <w:rPr>
      <w:rFonts w:ascii="Symbol" w:hAnsi="Symbol"/>
    </w:rPr>
  </w:style>
  <w:style w:type="character" w:customStyle="1" w:styleId="MenuOptions">
    <w:name w:val="Menu Options"/>
    <w:basedOn w:val="DefaultParagraphFont"/>
    <w:rsid w:val="007326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2690"/>
    <w:rPr>
      <w:b/>
    </w:rPr>
  </w:style>
  <w:style w:type="character" w:customStyle="1" w:styleId="Underlined">
    <w:name w:val="Underlined"/>
    <w:basedOn w:val="DefaultParagraphFont"/>
    <w:rsid w:val="00732690"/>
    <w:rPr>
      <w:u w:val="single"/>
    </w:rPr>
  </w:style>
  <w:style w:type="paragraph" w:customStyle="1" w:styleId="TableBodyTextRight">
    <w:name w:val="Table Body Text Right"/>
    <w:basedOn w:val="TableBodyText"/>
    <w:rsid w:val="007326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2690"/>
    <w:rPr>
      <w:sz w:val="18"/>
    </w:rPr>
  </w:style>
  <w:style w:type="paragraph" w:customStyle="1" w:styleId="BodySmallRight">
    <w:name w:val="Body Small Right"/>
    <w:basedOn w:val="BodyTextRight"/>
    <w:rsid w:val="00732690"/>
    <w:rPr>
      <w:sz w:val="18"/>
      <w:szCs w:val="18"/>
    </w:rPr>
  </w:style>
  <w:style w:type="paragraph" w:customStyle="1" w:styleId="MarginEdition">
    <w:name w:val="Margin Edition"/>
    <w:basedOn w:val="MarginNote"/>
    <w:rsid w:val="007326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2690"/>
    <w:rPr>
      <w:sz w:val="2"/>
      <w:szCs w:val="2"/>
    </w:rPr>
  </w:style>
  <w:style w:type="character" w:customStyle="1" w:styleId="Small">
    <w:name w:val="Small"/>
    <w:basedOn w:val="DefaultParagraphFont"/>
    <w:rsid w:val="00732690"/>
    <w:rPr>
      <w:sz w:val="16"/>
    </w:rPr>
  </w:style>
  <w:style w:type="paragraph" w:customStyle="1" w:styleId="WideTable">
    <w:name w:val="Wide Table"/>
    <w:basedOn w:val="Normal"/>
    <w:rsid w:val="007326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2690"/>
  </w:style>
  <w:style w:type="paragraph" w:styleId="Quote">
    <w:name w:val="Quote"/>
    <w:basedOn w:val="Heading1"/>
    <w:link w:val="QuoteChar"/>
    <w:qFormat/>
    <w:rsid w:val="007326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26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2690"/>
    <w:pPr>
      <w:pageBreakBefore/>
    </w:pPr>
  </w:style>
  <w:style w:type="paragraph" w:customStyle="1" w:styleId="Border">
    <w:name w:val="Border"/>
    <w:basedOn w:val="Normal"/>
    <w:qFormat/>
    <w:rsid w:val="007326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26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6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6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26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26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26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26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26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2690"/>
    <w:rPr>
      <w:u w:val="single"/>
    </w:rPr>
  </w:style>
  <w:style w:type="character" w:customStyle="1" w:styleId="BoldandItalics">
    <w:name w:val="Bold and Italics"/>
    <w:qFormat/>
    <w:rsid w:val="00732690"/>
    <w:rPr>
      <w:b/>
      <w:i/>
      <w:u w:val="none"/>
    </w:rPr>
  </w:style>
  <w:style w:type="paragraph" w:styleId="BalloonText">
    <w:name w:val="Balloon Text"/>
    <w:basedOn w:val="Normal"/>
    <w:link w:val="BalloonTextChar"/>
    <w:rsid w:val="007326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26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26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26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26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26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2690"/>
    <w:pPr>
      <w:spacing w:before="0" w:after="0"/>
    </w:pPr>
  </w:style>
  <w:style w:type="paragraph" w:customStyle="1" w:styleId="BodyTextBold">
    <w:name w:val="Body Text Bold"/>
    <w:basedOn w:val="BodyText"/>
    <w:qFormat/>
    <w:rsid w:val="00732690"/>
    <w:rPr>
      <w:b/>
    </w:rPr>
  </w:style>
  <w:style w:type="character" w:styleId="Hyperlink">
    <w:name w:val="Hyperlink"/>
    <w:basedOn w:val="DefaultParagraphFont"/>
    <w:uiPriority w:val="99"/>
    <w:unhideWhenUsed/>
    <w:rsid w:val="00731C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</Words>
  <Characters>3345</Characters>
  <Application>Microsoft Office Word</Application>
  <DocSecurity>0</DocSecurity>
  <Lines>104</Lines>
  <Paragraphs>71</Paragraphs>
  <ScaleCrop>false</ScaleCrop>
  <Company>Author-it Software Corporation Ltd.</Company>
  <LinksUpToDate>false</LinksUpToDate>
  <CharactersWithSpaces>3814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MSMPMC330 Produce architectural precast concrete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2020-09-04T08:21:00Z</dcterms:created>
  <dcterms:modified xsi:type="dcterms:W3CDTF">2020-09-04T08:21:00Z</dcterms:modified>
</cp:coreProperties>
</file>