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0A0" w:rsidP="00F46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MSMPMC328 Prepare for and apply shotcrete for installation</w:t>
      </w:r>
      <w:r>
        <w:fldChar w:fldCharType="end"/>
      </w:r>
    </w:p>
    <w:p w:rsidR="00F460A0" w:rsidP="00F460A0">
      <w:pPr>
        <w:pStyle w:val="Version"/>
        <w:sectPr w:rsidSect="003E4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163" w:rsidP="003E4163">
      <w:pPr>
        <w:pStyle w:val="SuperHeading"/>
      </w:pPr>
      <w:r w:rsidRPr="003E4163">
        <w:t>Assessment Requirements for MSMPMC328 Prepare for and apply shotcrete for installation</w:t>
      </w:r>
    </w:p>
    <w:p w:rsidR="00000000" w:rsidRPr="003E4163" w:rsidP="003E4163">
      <w:pPr>
        <w:pStyle w:val="Heading1"/>
      </w:pPr>
      <w:bookmarkStart w:id="1" w:name="O_1010325"/>
      <w:bookmarkEnd w:id="1"/>
      <w:r w:rsidRPr="003E4163">
        <w:t>Modification History</w:t>
      </w:r>
    </w:p>
    <w:p w:rsidR="00000000" w:rsidRPr="003E4163" w:rsidP="00F460A0">
      <w:pPr>
        <w:pStyle w:val="BodyText"/>
      </w:pPr>
      <w:r w:rsidRPr="003E4163">
        <w:t>Release 1. New unit. Supersedes and is equivalent to PMC552094 Prepare for and apply shotcrete for installation</w:t>
      </w:r>
    </w:p>
    <w:p w:rsidR="00000000" w:rsidRPr="003E4163" w:rsidP="003E4163">
      <w:pPr>
        <w:pStyle w:val="Heading1"/>
      </w:pPr>
      <w:bookmarkStart w:id="2" w:name="O_1010328"/>
      <w:bookmarkEnd w:id="2"/>
      <w:r w:rsidRPr="003E4163">
        <w:t>Performance Evidence</w:t>
      </w:r>
    </w:p>
    <w:p w:rsidR="00000000" w:rsidRPr="003E4163" w:rsidP="00F460A0">
      <w:pPr>
        <w:pStyle w:val="BodyText"/>
      </w:pPr>
      <w:r w:rsidRPr="003E4163">
        <w:t>There must be evidence the candidate has completed the tasks outlined in the elements and performance criteria of this unit, and:</w:t>
      </w:r>
    </w:p>
    <w:p w:rsidR="00000000" w:rsidRPr="003E4163" w:rsidP="003E4163">
      <w:pPr>
        <w:pStyle w:val="ListBullet"/>
      </w:pPr>
      <w:r w:rsidRPr="003E4163">
        <w:t xml:space="preserve">mixed and applied shotcrete to at least 1 surface, including:  </w:t>
      </w:r>
    </w:p>
    <w:p w:rsidR="00000000" w:rsidRPr="003E4163" w:rsidP="003E4163">
      <w:pPr>
        <w:pStyle w:val="ListBullet2"/>
      </w:pPr>
      <w:r w:rsidRPr="003E4163">
        <w:t>monitoring the following key v</w:t>
      </w:r>
      <w:r w:rsidRPr="003E4163">
        <w:t>ariables to achieve required specifications:</w:t>
      </w:r>
    </w:p>
    <w:p w:rsidR="00000000" w:rsidRPr="003E4163" w:rsidP="003E4163">
      <w:pPr>
        <w:pStyle w:val="ListBullet3"/>
      </w:pPr>
      <w:r w:rsidRPr="003E4163">
        <w:t>uniformity and thickness of course</w:t>
      </w:r>
    </w:p>
    <w:p w:rsidR="00000000" w:rsidRPr="003E4163" w:rsidP="003E4163">
      <w:pPr>
        <w:pStyle w:val="ListBullet3"/>
      </w:pPr>
      <w:r w:rsidRPr="003E4163">
        <w:t>consistency of mix</w:t>
      </w:r>
    </w:p>
    <w:p w:rsidR="00000000" w:rsidRPr="003E4163" w:rsidP="003E4163">
      <w:pPr>
        <w:pStyle w:val="ListBullet3"/>
      </w:pPr>
      <w:r w:rsidRPr="003E4163">
        <w:t>correct compaction</w:t>
      </w:r>
    </w:p>
    <w:p w:rsidR="00000000" w:rsidRPr="003E4163" w:rsidP="003E4163">
      <w:pPr>
        <w:pStyle w:val="ListBullet3"/>
      </w:pPr>
      <w:r w:rsidRPr="003E4163">
        <w:t>conforming to required curves and angles</w:t>
      </w:r>
    </w:p>
    <w:p w:rsidR="00000000" w:rsidRPr="003E4163" w:rsidP="003E4163">
      <w:pPr>
        <w:pStyle w:val="ListBullet3"/>
      </w:pPr>
      <w:r w:rsidRPr="003E4163">
        <w:t>adhesion to surface</w:t>
      </w:r>
    </w:p>
    <w:p w:rsidR="00000000" w:rsidRPr="003E4163" w:rsidP="003E4163">
      <w:pPr>
        <w:pStyle w:val="ListBullet3"/>
      </w:pPr>
      <w:r w:rsidRPr="003E4163">
        <w:t>tying to structure</w:t>
      </w:r>
    </w:p>
    <w:p w:rsidR="00000000" w:rsidRPr="003E4163" w:rsidP="003E4163">
      <w:pPr>
        <w:pStyle w:val="ListBullet3"/>
      </w:pPr>
      <w:r w:rsidRPr="003E4163">
        <w:t xml:space="preserve">keying to existing refractory </w:t>
      </w:r>
    </w:p>
    <w:p w:rsidR="00000000" w:rsidRPr="003E4163" w:rsidP="003E4163">
      <w:pPr>
        <w:pStyle w:val="ListBullet3"/>
      </w:pPr>
      <w:r w:rsidRPr="003E4163">
        <w:t>cutting requirements</w:t>
      </w:r>
    </w:p>
    <w:p w:rsidR="00000000" w:rsidRPr="003E4163" w:rsidP="003E4163">
      <w:pPr>
        <w:pStyle w:val="ListBullet3"/>
      </w:pPr>
      <w:r w:rsidRPr="003E4163">
        <w:t>support requirements</w:t>
      </w:r>
    </w:p>
    <w:p w:rsidR="00000000" w:rsidRPr="003E4163" w:rsidP="003E4163">
      <w:pPr>
        <w:pStyle w:val="ListBullet2"/>
      </w:pPr>
      <w:r w:rsidRPr="003E4163">
        <w:t>recognising possible causes of the following routine problems:</w:t>
      </w:r>
    </w:p>
    <w:p w:rsidR="00000000" w:rsidRPr="003E4163" w:rsidP="003E4163">
      <w:pPr>
        <w:pStyle w:val="ListBullet3"/>
      </w:pPr>
      <w:r w:rsidRPr="003E4163">
        <w:t>raw material variations</w:t>
      </w:r>
    </w:p>
    <w:p w:rsidR="00000000" w:rsidRPr="003E4163" w:rsidP="003E4163">
      <w:pPr>
        <w:pStyle w:val="ListBullet3"/>
      </w:pPr>
      <w:r w:rsidRPr="003E4163">
        <w:t>equipment faults and abnormalities</w:t>
      </w:r>
    </w:p>
    <w:p w:rsidR="00F460A0" w:rsidP="003E4163">
      <w:pPr>
        <w:pStyle w:val="ListBullet3"/>
      </w:pPr>
      <w:r w:rsidRPr="003E4163">
        <w:t>procedure errors.</w:t>
      </w:r>
    </w:p>
    <w:p w:rsidR="00F460A0" w:rsidP="003E4163">
      <w:pPr>
        <w:pStyle w:val="ListBullet3"/>
      </w:pPr>
    </w:p>
    <w:p w:rsidR="00000000" w:rsidRPr="003E4163" w:rsidP="003E4163">
      <w:pPr>
        <w:pStyle w:val="Heading1"/>
      </w:pPr>
      <w:bookmarkStart w:id="3" w:name="O_1010327"/>
      <w:bookmarkEnd w:id="3"/>
      <w:r w:rsidRPr="003E4163">
        <w:t>Knowledge Evidence</w:t>
      </w:r>
    </w:p>
    <w:p w:rsidR="00000000" w:rsidRPr="003E4163" w:rsidP="00F460A0">
      <w:pPr>
        <w:pStyle w:val="BodyText"/>
      </w:pPr>
      <w:r w:rsidRPr="003E4163">
        <w:t>There must be evidence the candidate has knowledge of:</w:t>
      </w:r>
    </w:p>
    <w:p w:rsidR="00000000" w:rsidRPr="003E4163" w:rsidP="003E4163">
      <w:pPr>
        <w:pStyle w:val="ListBullet"/>
      </w:pPr>
      <w:r w:rsidRPr="003E4163">
        <w:t>types, uses and characteristics of:</w:t>
      </w:r>
    </w:p>
    <w:p w:rsidR="00000000" w:rsidRPr="003E4163" w:rsidP="003E4163">
      <w:pPr>
        <w:pStyle w:val="ListBullet2"/>
      </w:pPr>
      <w:r w:rsidRPr="003E4163">
        <w:t>shotcreting materials and finishes</w:t>
      </w:r>
    </w:p>
    <w:p w:rsidR="00000000" w:rsidRPr="003E4163" w:rsidP="003E4163">
      <w:pPr>
        <w:pStyle w:val="ListBullet2"/>
      </w:pPr>
      <w:r w:rsidRPr="003E4163">
        <w:t xml:space="preserve">background surfaces </w:t>
      </w:r>
    </w:p>
    <w:p w:rsidR="00000000" w:rsidRPr="003E4163" w:rsidP="003E4163">
      <w:pPr>
        <w:pStyle w:val="ListBullet2"/>
      </w:pPr>
      <w:r w:rsidRPr="003E4163">
        <w:t xml:space="preserve">temporary support and formwork </w:t>
      </w:r>
    </w:p>
    <w:p w:rsidR="00000000" w:rsidRPr="003E4163" w:rsidP="003E4163">
      <w:pPr>
        <w:pStyle w:val="ListBullet"/>
      </w:pPr>
      <w:r w:rsidRPr="003E4163">
        <w:t xml:space="preserve">types, uses and operation of tools and equipment used in the process </w:t>
      </w:r>
    </w:p>
    <w:p w:rsidR="00000000" w:rsidRPr="003E4163" w:rsidP="003E4163">
      <w:pPr>
        <w:pStyle w:val="ListBullet"/>
      </w:pPr>
      <w:r w:rsidRPr="003E4163">
        <w:t>reasons for, and timing of, dedicated curing and heat-up p</w:t>
      </w:r>
      <w:r w:rsidRPr="003E4163">
        <w:t>rograms and the consequences of the installed concrete if the program is not correctly followed</w:t>
      </w:r>
    </w:p>
    <w:p w:rsidR="00000000" w:rsidRPr="003E4163" w:rsidP="003E4163">
      <w:pPr>
        <w:pStyle w:val="ListBullet"/>
      </w:pPr>
      <w:r w:rsidRPr="003E4163">
        <w:t>reasons for and methods of:</w:t>
      </w:r>
    </w:p>
    <w:p w:rsidR="00000000" w:rsidRPr="003E4163" w:rsidP="003E4163">
      <w:pPr>
        <w:pStyle w:val="ListBullet2"/>
      </w:pPr>
      <w:r w:rsidRPr="003E4163">
        <w:t>background surface preparation</w:t>
      </w:r>
    </w:p>
    <w:p w:rsidR="00000000" w:rsidRPr="003E4163" w:rsidP="003E4163">
      <w:pPr>
        <w:pStyle w:val="ListBullet2"/>
      </w:pPr>
      <w:r w:rsidRPr="003E4163">
        <w:t>protecting work during installation</w:t>
      </w:r>
    </w:p>
    <w:p w:rsidR="00000000" w:rsidRPr="003E4163" w:rsidP="003E4163">
      <w:pPr>
        <w:pStyle w:val="ListBullet2"/>
      </w:pPr>
      <w:r w:rsidRPr="003E4163">
        <w:t>removing damaged refractory</w:t>
      </w:r>
    </w:p>
    <w:p w:rsidR="00000000" w:rsidRPr="003E4163" w:rsidP="003E4163">
      <w:pPr>
        <w:pStyle w:val="ListBullet2"/>
      </w:pPr>
      <w:r w:rsidRPr="003E4163">
        <w:t>keying and bonding new to existing r</w:t>
      </w:r>
      <w:r w:rsidRPr="003E4163">
        <w:t>efractories</w:t>
      </w:r>
    </w:p>
    <w:p w:rsidR="00000000" w:rsidRPr="003E4163" w:rsidP="003E4163">
      <w:pPr>
        <w:pStyle w:val="ListBullet2"/>
      </w:pPr>
      <w:r w:rsidRPr="003E4163">
        <w:t>obtaining seals between new and existing refractory</w:t>
      </w:r>
    </w:p>
    <w:p w:rsidR="00000000" w:rsidRPr="003E4163" w:rsidP="003E4163">
      <w:pPr>
        <w:pStyle w:val="ListBullet2"/>
      </w:pPr>
      <w:r w:rsidRPr="003E4163">
        <w:t>providing test panels</w:t>
      </w:r>
    </w:p>
    <w:p w:rsidR="00000000" w:rsidRPr="003E4163" w:rsidP="003E4163">
      <w:pPr>
        <w:pStyle w:val="ListBullet2"/>
      </w:pPr>
      <w:r w:rsidRPr="003E4163">
        <w:t>curing shotcrete</w:t>
      </w:r>
    </w:p>
    <w:p w:rsidR="00000000" w:rsidRPr="003E4163" w:rsidP="003E4163">
      <w:pPr>
        <w:pStyle w:val="ListBullet2"/>
      </w:pPr>
      <w:r w:rsidRPr="003E4163">
        <w:t>cutting</w:t>
      </w:r>
    </w:p>
    <w:p w:rsidR="00000000" w:rsidRPr="003E4163" w:rsidP="003E4163">
      <w:pPr>
        <w:pStyle w:val="ListBullet2"/>
      </w:pPr>
      <w:r w:rsidRPr="003E4163">
        <w:t>mixing and applying shotcreting materials</w:t>
      </w:r>
    </w:p>
    <w:p w:rsidR="00000000" w:rsidRPr="003E4163" w:rsidP="003E4163">
      <w:pPr>
        <w:pStyle w:val="ListBullet2"/>
      </w:pPr>
      <w:r w:rsidRPr="003E4163">
        <w:t>avoiding lamination of applied shotcreting materials</w:t>
      </w:r>
    </w:p>
    <w:p w:rsidR="00000000" w:rsidRPr="003E4163" w:rsidP="003E4163">
      <w:pPr>
        <w:pStyle w:val="ListBullet2"/>
      </w:pPr>
      <w:r w:rsidRPr="003E4163">
        <w:t>protecting applied shotcreting material during application and curing</w:t>
      </w:r>
    </w:p>
    <w:p w:rsidR="00000000" w:rsidRPr="003E4163" w:rsidP="003E4163">
      <w:pPr>
        <w:pStyle w:val="ListBullet2"/>
      </w:pPr>
      <w:r w:rsidRPr="003E4163">
        <w:t>finishing the surface of the shotcrete</w:t>
      </w:r>
    </w:p>
    <w:p w:rsidR="00000000" w:rsidRPr="003E4163" w:rsidP="003E4163">
      <w:pPr>
        <w:pStyle w:val="ListBullet"/>
      </w:pPr>
      <w:r w:rsidRPr="003E4163">
        <w:t>safeguards to take during reinstatement</w:t>
      </w:r>
    </w:p>
    <w:p w:rsidR="00000000" w:rsidRPr="003E4163" w:rsidP="003E4163">
      <w:pPr>
        <w:pStyle w:val="ListBullet"/>
      </w:pPr>
      <w:r w:rsidRPr="003E4163">
        <w:t xml:space="preserve">routine problems, their probable causes and relevant corrective actions </w:t>
      </w:r>
    </w:p>
    <w:p w:rsidR="00000000" w:rsidRPr="003E4163" w:rsidP="003E4163">
      <w:pPr>
        <w:pStyle w:val="ListBullet"/>
      </w:pPr>
      <w:r w:rsidRPr="003E4163">
        <w:t>shotcreting hazards and:</w:t>
      </w:r>
    </w:p>
    <w:p w:rsidR="00000000" w:rsidRPr="003E4163" w:rsidP="003E4163">
      <w:pPr>
        <w:pStyle w:val="ListBullet2"/>
      </w:pPr>
      <w:r w:rsidRPr="003E4163">
        <w:t>their p</w:t>
      </w:r>
      <w:r w:rsidRPr="003E4163">
        <w:t xml:space="preserve">ossible causes </w:t>
      </w:r>
    </w:p>
    <w:p w:rsidR="00000000" w:rsidRPr="003E4163" w:rsidP="003E4163">
      <w:pPr>
        <w:pStyle w:val="ListBullet2"/>
      </w:pPr>
      <w:r w:rsidRPr="003E4163">
        <w:t>potential consequences</w:t>
      </w:r>
    </w:p>
    <w:p w:rsidR="00F460A0" w:rsidP="003E4163">
      <w:pPr>
        <w:pStyle w:val="ListBullet2"/>
      </w:pPr>
      <w:r w:rsidRPr="003E4163">
        <w:t>risk control procedures.</w:t>
      </w:r>
    </w:p>
    <w:p w:rsidR="00F460A0" w:rsidP="003E4163">
      <w:pPr>
        <w:pStyle w:val="ListBullet2"/>
      </w:pPr>
    </w:p>
    <w:p w:rsidR="00000000" w:rsidRPr="003E4163" w:rsidP="003E4163">
      <w:pPr>
        <w:pStyle w:val="Heading1"/>
      </w:pPr>
      <w:bookmarkStart w:id="4" w:name="O_1010326"/>
      <w:bookmarkEnd w:id="4"/>
      <w:r w:rsidRPr="003E4163">
        <w:t>Assessment Conditions</w:t>
      </w:r>
    </w:p>
    <w:p w:rsidR="00000000" w:rsidRPr="003E4163" w:rsidP="00F460A0">
      <w:pPr>
        <w:pStyle w:val="BodyText"/>
      </w:pPr>
      <w:r w:rsidRPr="003E4163">
        <w:t xml:space="preserve">Skills must have been demonstrated in the workplace or in a simulated environment that reflects workplace conditions and contingencies. The following </w:t>
      </w:r>
      <w:r w:rsidRPr="003E4163">
        <w:t xml:space="preserve">conditions must be met for this unit: </w:t>
      </w:r>
    </w:p>
    <w:p w:rsidR="00000000" w:rsidRPr="003E4163" w:rsidP="003E4163">
      <w:pPr>
        <w:pStyle w:val="ListBullet"/>
      </w:pPr>
      <w:r w:rsidRPr="003E4163">
        <w:t xml:space="preserve">use of suitable facilities, equipment and resources, including: </w:t>
      </w:r>
    </w:p>
    <w:p w:rsidR="00000000" w:rsidRPr="003E4163" w:rsidP="003E4163">
      <w:pPr>
        <w:pStyle w:val="ListBullet2"/>
      </w:pPr>
      <w:r w:rsidRPr="003E4163">
        <w:t xml:space="preserve">shotcreting equipment </w:t>
      </w:r>
    </w:p>
    <w:p w:rsidR="00000000" w:rsidRPr="003E4163" w:rsidP="003E4163">
      <w:pPr>
        <w:pStyle w:val="ListBullet2"/>
      </w:pPr>
      <w:r w:rsidRPr="003E4163">
        <w:t>shotcrete materials</w:t>
      </w:r>
    </w:p>
    <w:p w:rsidR="00000000" w:rsidRPr="003E4163" w:rsidP="003E4163">
      <w:pPr>
        <w:pStyle w:val="ListBullet2"/>
      </w:pPr>
      <w:r w:rsidRPr="003E4163">
        <w:t>specifications, procedures and job sheets</w:t>
      </w:r>
    </w:p>
    <w:p w:rsidR="00000000" w:rsidRPr="003E4163" w:rsidP="003E4163">
      <w:pPr>
        <w:pStyle w:val="ListBullet"/>
      </w:pPr>
      <w:r w:rsidRPr="003E4163">
        <w:t>modelling of industry operating conditions, including:</w:t>
      </w:r>
    </w:p>
    <w:p w:rsidR="00000000" w:rsidRPr="003E4163" w:rsidP="003E4163">
      <w:pPr>
        <w:pStyle w:val="ListBullet2"/>
      </w:pPr>
      <w:r w:rsidRPr="003E4163">
        <w:t>routine</w:t>
      </w:r>
      <w:r w:rsidRPr="003E4163">
        <w:t xml:space="preserve"> and non-routine problems.</w:t>
      </w:r>
    </w:p>
    <w:p w:rsidR="00000000" w:rsidRPr="003E4163" w:rsidP="003E4163">
      <w:pPr>
        <w:pStyle w:val="BodyText"/>
      </w:pPr>
    </w:p>
    <w:p w:rsidR="00F460A0" w:rsidP="00F460A0">
      <w:pPr>
        <w:pStyle w:val="BodyText"/>
      </w:pPr>
      <w:r w:rsidRPr="003E4163">
        <w:t>Assessors must satisfy the NVR/AQTF mandatory competency requirements for assessors.</w:t>
      </w:r>
    </w:p>
    <w:p w:rsidR="00000000" w:rsidRPr="003E4163" w:rsidP="003E4163">
      <w:pPr>
        <w:pStyle w:val="Heading1"/>
      </w:pPr>
      <w:bookmarkStart w:id="5" w:name="O_1010324"/>
      <w:bookmarkEnd w:id="5"/>
      <w:r w:rsidRPr="003E4163">
        <w:t>Links</w:t>
      </w:r>
    </w:p>
    <w:p w:rsidR="00000000" w:rsidRPr="003E4163" w:rsidP="00F460A0">
      <w:pPr>
        <w:pStyle w:val="BodyText"/>
      </w:pPr>
      <w:r w:rsidRPr="003E4163">
        <w:t>Companio</w:t>
      </w:r>
      <w:r w:rsidRPr="003E4163">
        <w:t xml:space="preserve">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7710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E4163" w:rsidP="003E4163"/>
    <w:sectPr w:rsidSect="003E41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63" w:rsidRPr="00F460A0" w:rsidP="00F46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A0" w:rsidP="003E4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60A0" w:rsidP="003E4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60A0" w:rsidP="003E4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163" w:rsidRPr="00F460A0" w:rsidP="00F46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A0" w:rsidRPr="002D2AF8" w:rsidP="003E4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MSMPMC328 Prepare for and apply shotcrete for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F460A0" w:rsidP="003E4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AEF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60B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9AB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163"/>
  </w:style>
  <w:style w:type="character" w:customStyle="1" w:styleId="Heading1Char">
    <w:name w:val="Heading 1 Char"/>
    <w:basedOn w:val="DefaultParagraphFont"/>
    <w:link w:val="Heading1"/>
    <w:rsid w:val="003E4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1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1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41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4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41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4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1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4163"/>
    <w:rPr>
      <w:b/>
      <w:spacing w:val="0"/>
    </w:rPr>
  </w:style>
  <w:style w:type="paragraph" w:customStyle="1" w:styleId="SuperTitle">
    <w:name w:val="SuperTitle"/>
    <w:basedOn w:val="Title"/>
    <w:rsid w:val="003E4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163"/>
    <w:rPr>
      <w:i/>
    </w:rPr>
  </w:style>
  <w:style w:type="paragraph" w:styleId="Caption">
    <w:name w:val="caption"/>
    <w:basedOn w:val="BodyText"/>
    <w:next w:val="Normal"/>
    <w:qFormat/>
    <w:rsid w:val="003E4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163"/>
  </w:style>
  <w:style w:type="paragraph" w:styleId="TableofFigures">
    <w:name w:val="table of figures"/>
    <w:basedOn w:val="Normal"/>
    <w:next w:val="Normal"/>
    <w:semiHidden/>
    <w:rsid w:val="003E4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1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4163"/>
    <w:rPr>
      <w:rFonts w:ascii="Wingdings" w:hAnsi="Wingdings"/>
    </w:rPr>
  </w:style>
  <w:style w:type="paragraph" w:customStyle="1" w:styleId="TableHeading">
    <w:name w:val="Table Heading"/>
    <w:basedOn w:val="HeadingBase"/>
    <w:rsid w:val="003E4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163"/>
    <w:rPr>
      <w:color w:val="0033CC"/>
      <w:u w:val="none"/>
    </w:rPr>
  </w:style>
  <w:style w:type="paragraph" w:customStyle="1" w:styleId="BodyTextRight">
    <w:name w:val="Body Text Right"/>
    <w:basedOn w:val="BodyText"/>
    <w:rsid w:val="003E4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1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163"/>
    <w:rPr>
      <w:sz w:val="32"/>
    </w:rPr>
  </w:style>
  <w:style w:type="paragraph" w:customStyle="1" w:styleId="HeadingProcedure">
    <w:name w:val="Heading Procedure"/>
    <w:basedOn w:val="HeadingBase"/>
    <w:next w:val="Normal"/>
    <w:rsid w:val="003E4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163"/>
    <w:pPr>
      <w:spacing w:before="60" w:after="60"/>
    </w:pPr>
  </w:style>
  <w:style w:type="paragraph" w:styleId="ListContinue">
    <w:name w:val="List Continue"/>
    <w:basedOn w:val="List"/>
    <w:rsid w:val="003E4163"/>
    <w:pPr>
      <w:ind w:firstLine="0"/>
    </w:pPr>
  </w:style>
  <w:style w:type="paragraph" w:customStyle="1" w:styleId="ListNote">
    <w:name w:val="List Note"/>
    <w:basedOn w:val="List"/>
    <w:rsid w:val="003E4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163"/>
    <w:rPr>
      <w:rFonts w:ascii="Courier New" w:hAnsi="Courier New"/>
    </w:rPr>
  </w:style>
  <w:style w:type="paragraph" w:customStyle="1" w:styleId="NoteBullet">
    <w:name w:val="Note Bullet"/>
    <w:basedOn w:val="Note"/>
    <w:rsid w:val="003E4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1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4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163"/>
    <w:rPr>
      <w:b/>
      <w:smallCaps/>
    </w:rPr>
  </w:style>
  <w:style w:type="paragraph" w:customStyle="1" w:styleId="TableListNumber">
    <w:name w:val="Table List Number"/>
    <w:basedOn w:val="ListNumber"/>
    <w:rsid w:val="003E4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163"/>
    <w:pPr>
      <w:numPr>
        <w:numId w:val="10"/>
      </w:numPr>
    </w:pPr>
  </w:style>
  <w:style w:type="paragraph" w:customStyle="1" w:styleId="ListAlpha2">
    <w:name w:val="List Alpha 2"/>
    <w:basedOn w:val="List2"/>
    <w:rsid w:val="003E4163"/>
    <w:pPr>
      <w:numPr>
        <w:numId w:val="9"/>
      </w:numPr>
    </w:pPr>
  </w:style>
  <w:style w:type="paragraph" w:styleId="List2">
    <w:name w:val="List 2"/>
    <w:basedOn w:val="BodyText"/>
    <w:rsid w:val="003E4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1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41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4163"/>
    <w:pPr>
      <w:numPr>
        <w:numId w:val="5"/>
      </w:numPr>
    </w:pPr>
  </w:style>
  <w:style w:type="paragraph" w:styleId="ListContinue2">
    <w:name w:val="List Continue 2"/>
    <w:basedOn w:val="List2"/>
    <w:rsid w:val="003E4163"/>
    <w:pPr>
      <w:ind w:firstLine="0"/>
    </w:pPr>
  </w:style>
  <w:style w:type="paragraph" w:styleId="ListContinue3">
    <w:name w:val="List Continue 3"/>
    <w:basedOn w:val="List3"/>
    <w:rsid w:val="003E4163"/>
    <w:pPr>
      <w:ind w:left="1021" w:firstLine="0"/>
    </w:pPr>
  </w:style>
  <w:style w:type="paragraph" w:styleId="ListContinue4">
    <w:name w:val="List Continue 4"/>
    <w:basedOn w:val="List4"/>
    <w:rsid w:val="003E4163"/>
    <w:pPr>
      <w:ind w:firstLine="0"/>
    </w:pPr>
  </w:style>
  <w:style w:type="paragraph" w:styleId="ListContinue5">
    <w:name w:val="List Continue 5"/>
    <w:basedOn w:val="List5"/>
    <w:rsid w:val="003E4163"/>
    <w:pPr>
      <w:ind w:firstLine="0"/>
    </w:pPr>
  </w:style>
  <w:style w:type="paragraph" w:styleId="ListNumber3">
    <w:name w:val="List Number 3"/>
    <w:basedOn w:val="List3"/>
    <w:rsid w:val="003E4163"/>
    <w:pPr>
      <w:numPr>
        <w:numId w:val="6"/>
      </w:numPr>
    </w:pPr>
  </w:style>
  <w:style w:type="paragraph" w:styleId="ListNumber4">
    <w:name w:val="List Number 4"/>
    <w:basedOn w:val="List4"/>
    <w:rsid w:val="003E4163"/>
    <w:pPr>
      <w:numPr>
        <w:numId w:val="7"/>
      </w:numPr>
    </w:pPr>
  </w:style>
  <w:style w:type="paragraph" w:styleId="ListNumber5">
    <w:name w:val="List Number 5"/>
    <w:basedOn w:val="List5"/>
    <w:rsid w:val="003E4163"/>
    <w:pPr>
      <w:numPr>
        <w:numId w:val="8"/>
      </w:numPr>
    </w:pPr>
  </w:style>
  <w:style w:type="paragraph" w:styleId="BlockText">
    <w:name w:val="Block Text"/>
    <w:basedOn w:val="Normal"/>
    <w:rsid w:val="003E4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163"/>
    <w:rPr>
      <w:sz w:val="16"/>
      <w:vertAlign w:val="superscript"/>
    </w:rPr>
  </w:style>
  <w:style w:type="character" w:customStyle="1" w:styleId="Symbols">
    <w:name w:val="Symbols"/>
    <w:basedOn w:val="DefaultParagraphFont"/>
    <w:rsid w:val="003E4163"/>
    <w:rPr>
      <w:rFonts w:ascii="Symbol" w:hAnsi="Symbol"/>
    </w:rPr>
  </w:style>
  <w:style w:type="character" w:customStyle="1" w:styleId="MenuOptions">
    <w:name w:val="Menu Options"/>
    <w:basedOn w:val="DefaultParagraphFont"/>
    <w:rsid w:val="003E4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163"/>
    <w:rPr>
      <w:b/>
    </w:rPr>
  </w:style>
  <w:style w:type="character" w:customStyle="1" w:styleId="Underlined">
    <w:name w:val="Underlined"/>
    <w:basedOn w:val="DefaultParagraphFont"/>
    <w:rsid w:val="003E4163"/>
    <w:rPr>
      <w:u w:val="single"/>
    </w:rPr>
  </w:style>
  <w:style w:type="paragraph" w:customStyle="1" w:styleId="TableBodyTextRight">
    <w:name w:val="Table Body Text Right"/>
    <w:basedOn w:val="TableBodyText"/>
    <w:rsid w:val="003E4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163"/>
    <w:rPr>
      <w:sz w:val="18"/>
    </w:rPr>
  </w:style>
  <w:style w:type="paragraph" w:customStyle="1" w:styleId="BodySmallRight">
    <w:name w:val="Body Small Right"/>
    <w:basedOn w:val="BodyTextRight"/>
    <w:rsid w:val="003E4163"/>
    <w:rPr>
      <w:sz w:val="18"/>
      <w:szCs w:val="18"/>
    </w:rPr>
  </w:style>
  <w:style w:type="paragraph" w:customStyle="1" w:styleId="MarginEdition">
    <w:name w:val="Margin Edition"/>
    <w:basedOn w:val="MarginNote"/>
    <w:rsid w:val="003E4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163"/>
    <w:rPr>
      <w:sz w:val="2"/>
      <w:szCs w:val="2"/>
    </w:rPr>
  </w:style>
  <w:style w:type="character" w:customStyle="1" w:styleId="Small">
    <w:name w:val="Small"/>
    <w:basedOn w:val="DefaultParagraphFont"/>
    <w:rsid w:val="003E4163"/>
    <w:rPr>
      <w:sz w:val="16"/>
    </w:rPr>
  </w:style>
  <w:style w:type="paragraph" w:customStyle="1" w:styleId="WideTable">
    <w:name w:val="Wide Table"/>
    <w:basedOn w:val="Normal"/>
    <w:rsid w:val="003E4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163"/>
  </w:style>
  <w:style w:type="paragraph" w:styleId="Quote">
    <w:name w:val="Quote"/>
    <w:basedOn w:val="Heading1"/>
    <w:link w:val="QuoteChar"/>
    <w:qFormat/>
    <w:rsid w:val="003E4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163"/>
    <w:pPr>
      <w:pageBreakBefore/>
    </w:pPr>
  </w:style>
  <w:style w:type="paragraph" w:customStyle="1" w:styleId="Border">
    <w:name w:val="Border"/>
    <w:basedOn w:val="Normal"/>
    <w:qFormat/>
    <w:rsid w:val="003E4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163"/>
    <w:rPr>
      <w:u w:val="single"/>
    </w:rPr>
  </w:style>
  <w:style w:type="character" w:customStyle="1" w:styleId="BoldandItalics">
    <w:name w:val="Bold and Italics"/>
    <w:qFormat/>
    <w:rsid w:val="003E4163"/>
    <w:rPr>
      <w:b/>
      <w:i/>
      <w:u w:val="none"/>
    </w:rPr>
  </w:style>
  <w:style w:type="paragraph" w:styleId="BalloonText">
    <w:name w:val="Balloon Text"/>
    <w:basedOn w:val="Normal"/>
    <w:link w:val="BalloonTextChar"/>
    <w:rsid w:val="003E4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163"/>
    <w:pPr>
      <w:spacing w:before="0" w:after="0"/>
    </w:pPr>
  </w:style>
  <w:style w:type="paragraph" w:customStyle="1" w:styleId="BodyTextBold">
    <w:name w:val="Body Text Bold"/>
    <w:basedOn w:val="BodyText"/>
    <w:qFormat/>
    <w:rsid w:val="003E4163"/>
    <w:rPr>
      <w:b/>
    </w:rPr>
  </w:style>
  <w:style w:type="character" w:styleId="Hyperlink">
    <w:name w:val="Hyperlink"/>
    <w:basedOn w:val="DefaultParagraphFont"/>
    <w:uiPriority w:val="99"/>
    <w:unhideWhenUsed/>
    <w:rsid w:val="00F46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2570</Characters>
  <Application>Microsoft Office Word</Application>
  <DocSecurity>0</DocSecurity>
  <Lines>80</Lines>
  <Paragraphs>71</Paragraphs>
  <ScaleCrop>false</ScaleCrop>
  <Company>Author-it Software Corporation Ltd.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MSMPMC328 Prepare for and apply shotcrete for installation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2020-09-04T08:58:00Z</dcterms:created>
  <dcterms:modified xsi:type="dcterms:W3CDTF">2020-09-04T08:58:00Z</dcterms:modified>
</cp:coreProperties>
</file>