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007" w:rsidP="009B1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MSMPMC327 Allocate and complete team tasks</w:t>
      </w:r>
      <w:r>
        <w:fldChar w:fldCharType="end"/>
      </w:r>
    </w:p>
    <w:p w:rsidR="009B1007" w:rsidP="009B1007">
      <w:pPr>
        <w:pStyle w:val="Version"/>
        <w:sectPr w:rsidSect="00753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A0A" w:rsidP="00753A0A">
      <w:pPr>
        <w:pStyle w:val="SuperHeading"/>
      </w:pPr>
      <w:r w:rsidRPr="00753A0A">
        <w:t>Assessment Requirements for MSMPMC327 Allocate and complete team tasks</w:t>
      </w:r>
    </w:p>
    <w:p w:rsidR="00000000" w:rsidRPr="00753A0A" w:rsidP="00753A0A">
      <w:pPr>
        <w:pStyle w:val="Heading1"/>
      </w:pPr>
      <w:bookmarkStart w:id="1" w:name="O_1010306"/>
      <w:bookmarkEnd w:id="1"/>
      <w:r w:rsidRPr="00753A0A">
        <w:t>Modification History</w:t>
      </w:r>
    </w:p>
    <w:p w:rsidR="00000000" w:rsidRPr="00753A0A" w:rsidP="009B1007">
      <w:pPr>
        <w:pStyle w:val="BodyText"/>
      </w:pPr>
      <w:r w:rsidRPr="00753A0A">
        <w:t>Release 1. New unit. Supersedes and is equivalent to PMC562083 Allocate and complete team tasks</w:t>
      </w:r>
    </w:p>
    <w:p w:rsidR="00000000" w:rsidRPr="00753A0A" w:rsidP="00753A0A">
      <w:pPr>
        <w:pStyle w:val="Heading1"/>
      </w:pPr>
      <w:bookmarkStart w:id="2" w:name="O_1010309"/>
      <w:bookmarkEnd w:id="2"/>
      <w:r w:rsidRPr="00753A0A">
        <w:t>Performance Evidence</w:t>
      </w:r>
    </w:p>
    <w:p w:rsidR="00000000" w:rsidRPr="00753A0A" w:rsidP="009B1007">
      <w:pPr>
        <w:pStyle w:val="BodyText"/>
      </w:pPr>
      <w:r w:rsidRPr="00753A0A">
        <w:t>There must be evidence the candidate has completed the tasks outlined in the elements and performance criteria of this unit, and:</w:t>
      </w:r>
    </w:p>
    <w:p w:rsidR="009B1007" w:rsidP="00753A0A">
      <w:pPr>
        <w:pStyle w:val="ListBullet"/>
      </w:pPr>
      <w:r w:rsidRPr="00753A0A">
        <w:t xml:space="preserve">supported and collaborated with at least 1 work team to allocate and complete team tasks. </w:t>
      </w:r>
    </w:p>
    <w:p w:rsidR="009B1007" w:rsidP="00753A0A">
      <w:pPr>
        <w:pStyle w:val="ListBullet"/>
      </w:pPr>
    </w:p>
    <w:p w:rsidR="00000000" w:rsidRPr="00753A0A" w:rsidP="00753A0A">
      <w:pPr>
        <w:pStyle w:val="Heading1"/>
      </w:pPr>
      <w:bookmarkStart w:id="3" w:name="O_1010308"/>
      <w:bookmarkEnd w:id="3"/>
      <w:r w:rsidRPr="00753A0A">
        <w:t>Knowledge Evid</w:t>
      </w:r>
      <w:r w:rsidRPr="00753A0A">
        <w:t>ence</w:t>
      </w:r>
    </w:p>
    <w:p w:rsidR="00000000" w:rsidRPr="00753A0A" w:rsidP="009B1007">
      <w:pPr>
        <w:pStyle w:val="BodyText"/>
      </w:pPr>
      <w:r w:rsidRPr="00753A0A">
        <w:t>There must be evidence the candidate has knowledge of:</w:t>
      </w:r>
    </w:p>
    <w:p w:rsidR="00000000" w:rsidRPr="00753A0A" w:rsidP="00753A0A">
      <w:pPr>
        <w:pStyle w:val="ListBullet"/>
      </w:pPr>
      <w:r w:rsidRPr="00753A0A">
        <w:t>sources of information about team goals, procedures, timelines, schedules and work priorities</w:t>
      </w:r>
    </w:p>
    <w:p w:rsidR="00000000" w:rsidRPr="00753A0A" w:rsidP="00753A0A">
      <w:pPr>
        <w:pStyle w:val="ListBullet"/>
      </w:pPr>
      <w:r w:rsidRPr="00753A0A">
        <w:t>impact of individual team member strengths, weaknesses and competencies on the allocation of responsi</w:t>
      </w:r>
      <w:r w:rsidRPr="00753A0A">
        <w:t>bilities and achievement of team goals</w:t>
      </w:r>
    </w:p>
    <w:p w:rsidR="00000000" w:rsidRPr="00753A0A" w:rsidP="00753A0A">
      <w:pPr>
        <w:pStyle w:val="ListBullet"/>
      </w:pPr>
      <w:r w:rsidRPr="00753A0A">
        <w:t>planning and evaluation processes</w:t>
      </w:r>
    </w:p>
    <w:p w:rsidR="00000000" w:rsidRPr="00753A0A" w:rsidP="00753A0A">
      <w:pPr>
        <w:pStyle w:val="ListBullet"/>
      </w:pPr>
      <w:r w:rsidRPr="00753A0A">
        <w:t xml:space="preserve">prioritisation and delegation techniques </w:t>
      </w:r>
    </w:p>
    <w:p w:rsidR="00000000" w:rsidRPr="00753A0A" w:rsidP="00753A0A">
      <w:pPr>
        <w:pStyle w:val="ListBullet"/>
      </w:pPr>
      <w:r w:rsidRPr="00753A0A">
        <w:t>communication techniques, including:</w:t>
      </w:r>
    </w:p>
    <w:p w:rsidR="00000000" w:rsidRPr="00753A0A" w:rsidP="00753A0A">
      <w:pPr>
        <w:pStyle w:val="ListBullet2"/>
      </w:pPr>
      <w:r w:rsidRPr="00753A0A">
        <w:t>listening</w:t>
      </w:r>
    </w:p>
    <w:p w:rsidR="00000000" w:rsidRPr="00753A0A" w:rsidP="00753A0A">
      <w:pPr>
        <w:pStyle w:val="ListBullet2"/>
      </w:pPr>
      <w:r w:rsidRPr="00753A0A">
        <w:t>questioning</w:t>
      </w:r>
    </w:p>
    <w:p w:rsidR="00000000" w:rsidRPr="00753A0A" w:rsidP="00753A0A">
      <w:pPr>
        <w:pStyle w:val="ListBullet2"/>
      </w:pPr>
      <w:r w:rsidRPr="00753A0A">
        <w:t>acknowledging</w:t>
      </w:r>
    </w:p>
    <w:p w:rsidR="00000000" w:rsidRPr="00753A0A" w:rsidP="00753A0A">
      <w:pPr>
        <w:pStyle w:val="ListBullet2"/>
      </w:pPr>
      <w:r w:rsidRPr="00753A0A">
        <w:t>providing feedback</w:t>
      </w:r>
    </w:p>
    <w:p w:rsidR="009B1007" w:rsidP="00753A0A">
      <w:pPr>
        <w:pStyle w:val="ListBullet2"/>
      </w:pPr>
      <w:r w:rsidRPr="00753A0A">
        <w:t xml:space="preserve">non-verbal communication </w:t>
      </w:r>
    </w:p>
    <w:p w:rsidR="009B1007" w:rsidP="00753A0A">
      <w:pPr>
        <w:pStyle w:val="ListBullet2"/>
      </w:pPr>
    </w:p>
    <w:p w:rsidR="00000000" w:rsidRPr="00753A0A" w:rsidP="00753A0A">
      <w:pPr>
        <w:pStyle w:val="Heading1"/>
      </w:pPr>
      <w:bookmarkStart w:id="4" w:name="O_1010307"/>
      <w:bookmarkEnd w:id="4"/>
      <w:r w:rsidRPr="00753A0A">
        <w:t>Assessment Conditions</w:t>
      </w:r>
    </w:p>
    <w:p w:rsidR="00000000" w:rsidRPr="00753A0A" w:rsidP="009B1007">
      <w:pPr>
        <w:pStyle w:val="BodyText"/>
      </w:pPr>
      <w:r w:rsidRPr="00753A0A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9B1007" w:rsidP="009B1007">
      <w:pPr>
        <w:pStyle w:val="BodyText"/>
      </w:pPr>
      <w:r w:rsidRPr="00753A0A">
        <w:t>Assessors must satisfy the NVR/A</w:t>
      </w:r>
      <w:r w:rsidRPr="00753A0A">
        <w:t>QTF mandatory competency requirements for assessors.</w:t>
      </w:r>
    </w:p>
    <w:p w:rsidR="00000000" w:rsidRPr="00753A0A" w:rsidP="00753A0A">
      <w:pPr>
        <w:pStyle w:val="Heading1"/>
      </w:pPr>
      <w:bookmarkStart w:id="5" w:name="O_1010305"/>
      <w:bookmarkEnd w:id="5"/>
      <w:r w:rsidRPr="00753A0A">
        <w:t>Links</w:t>
      </w:r>
    </w:p>
    <w:p w:rsidR="00000000" w:rsidRPr="00753A0A" w:rsidP="009B1007">
      <w:pPr>
        <w:pStyle w:val="BodyText"/>
      </w:pPr>
      <w:r w:rsidRPr="00753A0A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B1FA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53A0A" w:rsidP="00753A0A"/>
    <w:sectPr w:rsidSect="00753A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0A" w:rsidRPr="009B1007" w:rsidP="009B1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07" w:rsidP="00753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007" w:rsidP="00753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1007" w:rsidP="00753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A0A" w:rsidRPr="009B1007" w:rsidP="009B1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07" w:rsidRPr="002D2AF8" w:rsidP="00753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MSMPMC327 Allocate and complete team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9B1007" w:rsidP="00753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4EC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623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106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A0A"/>
  </w:style>
  <w:style w:type="character" w:customStyle="1" w:styleId="Heading1Char">
    <w:name w:val="Heading 1 Char"/>
    <w:basedOn w:val="DefaultParagraphFont"/>
    <w:link w:val="Heading1"/>
    <w:rsid w:val="00753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A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A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A0A"/>
    <w:rPr>
      <w:b/>
      <w:spacing w:val="0"/>
    </w:rPr>
  </w:style>
  <w:style w:type="paragraph" w:customStyle="1" w:styleId="SuperTitle">
    <w:name w:val="SuperTitle"/>
    <w:basedOn w:val="Title"/>
    <w:rsid w:val="00753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A0A"/>
    <w:rPr>
      <w:i/>
    </w:rPr>
  </w:style>
  <w:style w:type="paragraph" w:styleId="Caption">
    <w:name w:val="caption"/>
    <w:basedOn w:val="BodyText"/>
    <w:next w:val="Normal"/>
    <w:qFormat/>
    <w:rsid w:val="00753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A0A"/>
  </w:style>
  <w:style w:type="paragraph" w:styleId="TableofFigures">
    <w:name w:val="table of figures"/>
    <w:basedOn w:val="Normal"/>
    <w:next w:val="Normal"/>
    <w:semiHidden/>
    <w:rsid w:val="00753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A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A0A"/>
    <w:rPr>
      <w:rFonts w:ascii="Wingdings" w:hAnsi="Wingdings"/>
    </w:rPr>
  </w:style>
  <w:style w:type="paragraph" w:customStyle="1" w:styleId="TableHeading">
    <w:name w:val="Table Heading"/>
    <w:basedOn w:val="HeadingBase"/>
    <w:rsid w:val="00753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A0A"/>
    <w:rPr>
      <w:color w:val="0033CC"/>
      <w:u w:val="none"/>
    </w:rPr>
  </w:style>
  <w:style w:type="paragraph" w:customStyle="1" w:styleId="BodyTextRight">
    <w:name w:val="Body Text Right"/>
    <w:basedOn w:val="BodyText"/>
    <w:rsid w:val="00753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A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A0A"/>
    <w:rPr>
      <w:sz w:val="32"/>
    </w:rPr>
  </w:style>
  <w:style w:type="paragraph" w:customStyle="1" w:styleId="HeadingProcedure">
    <w:name w:val="Heading Procedure"/>
    <w:basedOn w:val="HeadingBase"/>
    <w:next w:val="Normal"/>
    <w:rsid w:val="00753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A0A"/>
    <w:pPr>
      <w:spacing w:before="60" w:after="60"/>
    </w:pPr>
  </w:style>
  <w:style w:type="paragraph" w:styleId="ListContinue">
    <w:name w:val="List Continue"/>
    <w:basedOn w:val="List"/>
    <w:rsid w:val="00753A0A"/>
    <w:pPr>
      <w:ind w:firstLine="0"/>
    </w:pPr>
  </w:style>
  <w:style w:type="paragraph" w:customStyle="1" w:styleId="ListNote">
    <w:name w:val="List Note"/>
    <w:basedOn w:val="List"/>
    <w:rsid w:val="00753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A0A"/>
    <w:rPr>
      <w:rFonts w:ascii="Courier New" w:hAnsi="Courier New"/>
    </w:rPr>
  </w:style>
  <w:style w:type="paragraph" w:customStyle="1" w:styleId="NoteBullet">
    <w:name w:val="Note Bullet"/>
    <w:basedOn w:val="Note"/>
    <w:rsid w:val="00753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A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A0A"/>
    <w:rPr>
      <w:b/>
      <w:smallCaps/>
    </w:rPr>
  </w:style>
  <w:style w:type="paragraph" w:customStyle="1" w:styleId="TableListNumber">
    <w:name w:val="Table List Number"/>
    <w:basedOn w:val="ListNumber"/>
    <w:rsid w:val="00753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A0A"/>
    <w:pPr>
      <w:numPr>
        <w:numId w:val="9"/>
      </w:numPr>
    </w:pPr>
  </w:style>
  <w:style w:type="paragraph" w:customStyle="1" w:styleId="ListAlpha2">
    <w:name w:val="List Alpha 2"/>
    <w:basedOn w:val="List2"/>
    <w:rsid w:val="00753A0A"/>
    <w:pPr>
      <w:numPr>
        <w:numId w:val="8"/>
      </w:numPr>
    </w:pPr>
  </w:style>
  <w:style w:type="paragraph" w:styleId="List2">
    <w:name w:val="List 2"/>
    <w:basedOn w:val="BodyText"/>
    <w:rsid w:val="00753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A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A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A0A"/>
    <w:pPr>
      <w:numPr>
        <w:numId w:val="4"/>
      </w:numPr>
    </w:pPr>
  </w:style>
  <w:style w:type="paragraph" w:styleId="ListContinue2">
    <w:name w:val="List Continue 2"/>
    <w:basedOn w:val="List2"/>
    <w:rsid w:val="00753A0A"/>
    <w:pPr>
      <w:ind w:firstLine="0"/>
    </w:pPr>
  </w:style>
  <w:style w:type="paragraph" w:styleId="ListContinue3">
    <w:name w:val="List Continue 3"/>
    <w:basedOn w:val="List3"/>
    <w:rsid w:val="00753A0A"/>
    <w:pPr>
      <w:ind w:left="1021" w:firstLine="0"/>
    </w:pPr>
  </w:style>
  <w:style w:type="paragraph" w:styleId="ListContinue4">
    <w:name w:val="List Continue 4"/>
    <w:basedOn w:val="List4"/>
    <w:rsid w:val="00753A0A"/>
    <w:pPr>
      <w:ind w:firstLine="0"/>
    </w:pPr>
  </w:style>
  <w:style w:type="paragraph" w:styleId="ListContinue5">
    <w:name w:val="List Continue 5"/>
    <w:basedOn w:val="List5"/>
    <w:rsid w:val="00753A0A"/>
    <w:pPr>
      <w:ind w:firstLine="0"/>
    </w:pPr>
  </w:style>
  <w:style w:type="paragraph" w:styleId="ListNumber3">
    <w:name w:val="List Number 3"/>
    <w:basedOn w:val="List3"/>
    <w:rsid w:val="00753A0A"/>
    <w:pPr>
      <w:numPr>
        <w:numId w:val="5"/>
      </w:numPr>
    </w:pPr>
  </w:style>
  <w:style w:type="paragraph" w:styleId="ListNumber4">
    <w:name w:val="List Number 4"/>
    <w:basedOn w:val="List4"/>
    <w:rsid w:val="00753A0A"/>
    <w:pPr>
      <w:numPr>
        <w:numId w:val="6"/>
      </w:numPr>
    </w:pPr>
  </w:style>
  <w:style w:type="paragraph" w:styleId="ListNumber5">
    <w:name w:val="List Number 5"/>
    <w:basedOn w:val="List5"/>
    <w:rsid w:val="00753A0A"/>
    <w:pPr>
      <w:numPr>
        <w:numId w:val="7"/>
      </w:numPr>
    </w:pPr>
  </w:style>
  <w:style w:type="paragraph" w:styleId="BlockText">
    <w:name w:val="Block Text"/>
    <w:basedOn w:val="Normal"/>
    <w:rsid w:val="00753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A0A"/>
    <w:rPr>
      <w:sz w:val="16"/>
      <w:vertAlign w:val="superscript"/>
    </w:rPr>
  </w:style>
  <w:style w:type="character" w:customStyle="1" w:styleId="Symbols">
    <w:name w:val="Symbols"/>
    <w:basedOn w:val="DefaultParagraphFont"/>
    <w:rsid w:val="00753A0A"/>
    <w:rPr>
      <w:rFonts w:ascii="Symbol" w:hAnsi="Symbol"/>
    </w:rPr>
  </w:style>
  <w:style w:type="character" w:customStyle="1" w:styleId="MenuOptions">
    <w:name w:val="Menu Options"/>
    <w:basedOn w:val="DefaultParagraphFont"/>
    <w:rsid w:val="00753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A0A"/>
    <w:rPr>
      <w:b/>
    </w:rPr>
  </w:style>
  <w:style w:type="character" w:customStyle="1" w:styleId="Underlined">
    <w:name w:val="Underlined"/>
    <w:basedOn w:val="DefaultParagraphFont"/>
    <w:rsid w:val="00753A0A"/>
    <w:rPr>
      <w:u w:val="single"/>
    </w:rPr>
  </w:style>
  <w:style w:type="paragraph" w:customStyle="1" w:styleId="TableBodyTextRight">
    <w:name w:val="Table Body Text Right"/>
    <w:basedOn w:val="TableBodyText"/>
    <w:rsid w:val="00753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A0A"/>
    <w:rPr>
      <w:sz w:val="18"/>
    </w:rPr>
  </w:style>
  <w:style w:type="paragraph" w:customStyle="1" w:styleId="BodySmallRight">
    <w:name w:val="Body Small Right"/>
    <w:basedOn w:val="BodyTextRight"/>
    <w:rsid w:val="00753A0A"/>
    <w:rPr>
      <w:sz w:val="18"/>
      <w:szCs w:val="18"/>
    </w:rPr>
  </w:style>
  <w:style w:type="paragraph" w:customStyle="1" w:styleId="MarginEdition">
    <w:name w:val="Margin Edition"/>
    <w:basedOn w:val="MarginNote"/>
    <w:rsid w:val="00753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A0A"/>
    <w:rPr>
      <w:sz w:val="2"/>
      <w:szCs w:val="2"/>
    </w:rPr>
  </w:style>
  <w:style w:type="character" w:customStyle="1" w:styleId="Small">
    <w:name w:val="Small"/>
    <w:basedOn w:val="DefaultParagraphFont"/>
    <w:rsid w:val="00753A0A"/>
    <w:rPr>
      <w:sz w:val="16"/>
    </w:rPr>
  </w:style>
  <w:style w:type="paragraph" w:customStyle="1" w:styleId="WideTable">
    <w:name w:val="Wide Table"/>
    <w:basedOn w:val="Normal"/>
    <w:rsid w:val="00753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A0A"/>
  </w:style>
  <w:style w:type="paragraph" w:styleId="Quote">
    <w:name w:val="Quote"/>
    <w:basedOn w:val="Heading1"/>
    <w:link w:val="QuoteChar"/>
    <w:qFormat/>
    <w:rsid w:val="00753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A0A"/>
    <w:pPr>
      <w:pageBreakBefore/>
    </w:pPr>
  </w:style>
  <w:style w:type="paragraph" w:customStyle="1" w:styleId="Border">
    <w:name w:val="Border"/>
    <w:basedOn w:val="Normal"/>
    <w:qFormat/>
    <w:rsid w:val="00753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A0A"/>
    <w:rPr>
      <w:u w:val="single"/>
    </w:rPr>
  </w:style>
  <w:style w:type="character" w:customStyle="1" w:styleId="BoldandItalics">
    <w:name w:val="Bold and Italics"/>
    <w:qFormat/>
    <w:rsid w:val="00753A0A"/>
    <w:rPr>
      <w:b/>
      <w:i/>
      <w:u w:val="none"/>
    </w:rPr>
  </w:style>
  <w:style w:type="paragraph" w:styleId="BalloonText">
    <w:name w:val="Balloon Text"/>
    <w:basedOn w:val="Normal"/>
    <w:link w:val="BalloonTextChar"/>
    <w:rsid w:val="00753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A0A"/>
    <w:pPr>
      <w:spacing w:before="0" w:after="0"/>
    </w:pPr>
  </w:style>
  <w:style w:type="paragraph" w:customStyle="1" w:styleId="BodyTextBold">
    <w:name w:val="Body Text Bold"/>
    <w:basedOn w:val="BodyText"/>
    <w:qFormat/>
    <w:rsid w:val="00753A0A"/>
    <w:rPr>
      <w:b/>
    </w:rPr>
  </w:style>
  <w:style w:type="character" w:styleId="Hyperlink">
    <w:name w:val="Hyperlink"/>
    <w:basedOn w:val="DefaultParagraphFont"/>
    <w:uiPriority w:val="99"/>
    <w:unhideWhenUsed/>
    <w:rsid w:val="009B1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1445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MSMPMC327 Allocate and complete team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2020-09-04T07:57:00Z</dcterms:created>
  <dcterms:modified xsi:type="dcterms:W3CDTF">2020-09-04T07:57:00Z</dcterms:modified>
</cp:coreProperties>
</file>