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6CD" w:rsidP="00C32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MSMPMC323 Prepare asphalt</w:t>
      </w:r>
      <w:r>
        <w:fldChar w:fldCharType="end"/>
      </w:r>
    </w:p>
    <w:p w:rsidR="00C326CD" w:rsidP="00C326CD">
      <w:pPr>
        <w:pStyle w:val="Version"/>
        <w:sectPr w:rsidSect="00460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1FF" w:rsidP="004601FF">
      <w:pPr>
        <w:pStyle w:val="SuperHeading"/>
      </w:pPr>
      <w:r w:rsidRPr="004601FF">
        <w:t>MSMPMC323 Prepare asphalt</w:t>
      </w:r>
    </w:p>
    <w:p w:rsidR="00000000" w:rsidRPr="004601FF" w:rsidP="004601FF">
      <w:pPr>
        <w:pStyle w:val="Heading1"/>
      </w:pPr>
      <w:bookmarkStart w:id="1" w:name="O_1010234"/>
      <w:bookmarkEnd w:id="1"/>
      <w:r w:rsidRPr="004601FF">
        <w:t>Modification History</w:t>
      </w:r>
    </w:p>
    <w:p w:rsidR="00000000" w:rsidRPr="004601FF" w:rsidP="00C326CD">
      <w:pPr>
        <w:pStyle w:val="BodyText"/>
      </w:pPr>
      <w:r w:rsidRPr="004601FF">
        <w:t>Release 1. New unit. Supersedes and is equivalent to PMC552065 Prepare asphalt</w:t>
      </w:r>
    </w:p>
    <w:p w:rsidR="00000000" w:rsidRPr="004601FF" w:rsidP="004601FF">
      <w:pPr>
        <w:pStyle w:val="Heading1"/>
      </w:pPr>
      <w:bookmarkStart w:id="2" w:name="O_1010242"/>
      <w:bookmarkEnd w:id="2"/>
      <w:r w:rsidRPr="004601FF">
        <w:t>Application</w:t>
      </w:r>
    </w:p>
    <w:p w:rsidR="00000000" w:rsidRPr="004601FF" w:rsidP="00C326CD">
      <w:pPr>
        <w:pStyle w:val="BodyText"/>
      </w:pPr>
      <w:r w:rsidRPr="004601FF">
        <w:t>This unit describes the skills and knowledge required to prepare batches of asphalt. It applies to batching plants used in th</w:t>
      </w:r>
      <w:r w:rsidRPr="004601FF">
        <w:t>e asphalt industry, including batch, continuous, fixed and mobile plants. It applies to natural bitumen obtained from oil refineries and synthetic bitumen for coloured asphalt.</w:t>
      </w:r>
    </w:p>
    <w:p w:rsidR="00000000" w:rsidRPr="004601FF" w:rsidP="00C326CD">
      <w:pPr>
        <w:pStyle w:val="BodyText"/>
      </w:pPr>
      <w:r w:rsidRPr="004601FF">
        <w:t>This unit applies to operators who are required to take responsibility for own</w:t>
      </w:r>
      <w:r w:rsidRPr="004601FF">
        <w:t xml:space="preserve"> outputs and follow established procedures to prepare aggregates, bitumen and other materials; set and adjust plant conditions and mix and discharge asphalt. Operators are also required to work autonomously and apply their own judgement to interpret inform</w:t>
      </w:r>
      <w:r w:rsidRPr="004601FF">
        <w:t xml:space="preserve">ation; monitor processes; identify and address routine and non-routine problems and control hazards.    </w:t>
      </w:r>
    </w:p>
    <w:p w:rsidR="00000000" w:rsidRPr="004601FF" w:rsidP="00C326CD">
      <w:pPr>
        <w:pStyle w:val="BodyText"/>
      </w:pPr>
      <w:r w:rsidRPr="004601FF">
        <w:t>This unit applies to an individual working alone or as part of a team or group and in liaison with other shift team members, team leader and superviso</w:t>
      </w:r>
      <w:r w:rsidRPr="004601FF">
        <w:t xml:space="preserve">r. </w:t>
      </w:r>
    </w:p>
    <w:p w:rsidR="00C326CD" w:rsidP="00C326CD">
      <w:pPr>
        <w:pStyle w:val="BodyText"/>
      </w:pPr>
      <w:r w:rsidRPr="004601FF">
        <w:t>No licensing or certification requirements exist at the time of publication. Relevant legislation, industry standards and codes of practice within Australia must be applied.</w:t>
      </w:r>
    </w:p>
    <w:p w:rsidR="00000000" w:rsidRPr="004601FF" w:rsidP="004601FF">
      <w:pPr>
        <w:pStyle w:val="Heading1"/>
      </w:pPr>
      <w:bookmarkStart w:id="3" w:name="O_1010241"/>
      <w:bookmarkEnd w:id="3"/>
      <w:r w:rsidRPr="004601FF">
        <w:t>Pre-requisite Unit</w:t>
      </w:r>
    </w:p>
    <w:p w:rsidR="00000000" w:rsidRPr="004601FF" w:rsidP="00C326CD">
      <w:pPr>
        <w:pStyle w:val="BodyText"/>
      </w:pPr>
      <w:r w:rsidRPr="004601FF">
        <w:t>Nil</w:t>
      </w:r>
    </w:p>
    <w:p w:rsidR="00000000" w:rsidRPr="004601FF" w:rsidP="004601FF">
      <w:pPr>
        <w:pStyle w:val="Heading1"/>
      </w:pPr>
      <w:bookmarkStart w:id="4" w:name="O_1010240"/>
      <w:bookmarkEnd w:id="4"/>
      <w:r w:rsidRPr="004601FF">
        <w:t>Competency Fiel</w:t>
      </w:r>
      <w:r w:rsidRPr="004601FF">
        <w:t>d</w:t>
      </w:r>
    </w:p>
    <w:p w:rsidR="00000000" w:rsidRPr="004601FF" w:rsidP="00C326CD">
      <w:pPr>
        <w:pStyle w:val="BodyText"/>
      </w:pPr>
      <w:r w:rsidRPr="004601FF">
        <w:t>Operations</w:t>
      </w:r>
    </w:p>
    <w:p w:rsidR="00000000" w:rsidRPr="004601FF" w:rsidP="004601FF">
      <w:pPr>
        <w:pStyle w:val="Heading1"/>
      </w:pPr>
      <w:bookmarkStart w:id="5" w:name="O_1010238"/>
      <w:bookmarkEnd w:id="5"/>
      <w:r w:rsidRPr="004601F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rPr>
                <w:rStyle w:val="SpecialBold"/>
              </w:rPr>
              <w:t>Performance Criteria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1. Determine mix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>1.1 Check work schedule, job specification or job card</w:t>
            </w:r>
          </w:p>
          <w:p w:rsidR="00000000" w:rsidRPr="004601FF" w:rsidP="004601FF">
            <w:pPr>
              <w:pStyle w:val="BodyText"/>
            </w:pPr>
            <w:r w:rsidRPr="004601FF">
              <w:t>1.2 Select correct type and quantity of aggregates and other materials</w:t>
            </w:r>
          </w:p>
          <w:p w:rsidR="00000000" w:rsidRPr="004601FF" w:rsidP="004601FF">
            <w:pPr>
              <w:pStyle w:val="BodyText"/>
            </w:pPr>
            <w:r w:rsidRPr="004601FF">
              <w:t>1.3 Meet all special requirements and specifications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1.4 Identify any material handling problems </w:t>
            </w:r>
          </w:p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1.</w:t>
            </w:r>
            <w:r w:rsidRPr="004601FF">
              <w:t xml:space="preserve">5 Update material records 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2. Mix asphalt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>2.1 Check setup of equipment as required by specifications and standard procedures</w:t>
            </w:r>
          </w:p>
          <w:p w:rsidR="00000000" w:rsidRPr="004601FF" w:rsidP="004601FF">
            <w:pPr>
              <w:pStyle w:val="BodyText"/>
            </w:pPr>
            <w:r w:rsidRPr="004601FF">
              <w:t>2.2 Set and adjust plant conditions for required product</w:t>
            </w:r>
          </w:p>
          <w:p w:rsidR="00000000" w:rsidRPr="004601FF" w:rsidP="004601FF">
            <w:pPr>
              <w:pStyle w:val="BodyText"/>
            </w:pPr>
            <w:r w:rsidRPr="004601FF">
              <w:t>2.3 Feed aggregate to dryer at required rates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2.4 Prepare bitumen and other materials and add to mixer </w:t>
            </w:r>
          </w:p>
          <w:p w:rsidR="00000000" w:rsidRPr="004601FF" w:rsidP="004601FF">
            <w:pPr>
              <w:pStyle w:val="BodyText"/>
            </w:pPr>
            <w:r w:rsidRPr="004601FF">
              <w:t>2.5 Check that materials prepared match requirements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2.6 Use ancillary equipment </w:t>
            </w:r>
          </w:p>
          <w:p w:rsidR="00000000" w:rsidRPr="004601FF" w:rsidP="004601FF">
            <w:pPr>
              <w:pStyle w:val="BodyText"/>
            </w:pPr>
            <w:r w:rsidRPr="004601FF">
              <w:t>2.7 Mix to obtain required results</w:t>
            </w:r>
          </w:p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2.8 Discharge product to asphalt storage or delivery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3. Monitor asphalt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 xml:space="preserve">3.1 Check and adjust settings </w:t>
            </w:r>
          </w:p>
          <w:p w:rsidR="00000000" w:rsidRPr="004601FF" w:rsidP="004601FF">
            <w:pPr>
              <w:pStyle w:val="BodyText"/>
            </w:pPr>
            <w:r w:rsidRPr="004601FF">
              <w:t>3.2 Make routine checks and recognise developing problems</w:t>
            </w:r>
          </w:p>
          <w:p w:rsidR="00000000" w:rsidRPr="004601FF" w:rsidP="004601FF">
            <w:pPr>
              <w:pStyle w:val="BodyText"/>
            </w:pPr>
            <w:r w:rsidRPr="004601FF">
              <w:t>3.3 Recognise equipment in need of maintenance or repair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3.4 Take sample and interpret test results </w:t>
            </w:r>
          </w:p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3.5 Take appropriate action to ensure continuing quality productio</w:t>
            </w:r>
            <w:r w:rsidRPr="004601FF">
              <w:t xml:space="preserve">n  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4. Maintain batching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>4.1 Keep area and equipment clean and in good order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4.2 Unload and shut down equipment </w:t>
            </w:r>
          </w:p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 xml:space="preserve">4.3 Respond to routine problems 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 xml:space="preserve">5.1 Identify and rectify faults and equipment failure </w:t>
            </w:r>
          </w:p>
          <w:p w:rsidR="00000000" w:rsidRPr="004601FF" w:rsidP="004601FF">
            <w:pPr>
              <w:pStyle w:val="BodyText"/>
            </w:pPr>
            <w:r w:rsidRPr="004601FF">
              <w:t xml:space="preserve">5.2 Maintain records and log books of equipment operations </w:t>
            </w:r>
          </w:p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5.3 Identify non-routine problems and report to designated person</w:t>
            </w:r>
          </w:p>
        </w:tc>
      </w:tr>
      <w:tr w:rsidTr="00C326C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1FF">
            <w:pPr>
              <w:pStyle w:val="BodyText"/>
              <w:rPr>
                <w:lang w:val="en-NZ"/>
              </w:rPr>
            </w:pPr>
            <w:r w:rsidRPr="004601FF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FF" w:rsidP="004601FF">
            <w:pPr>
              <w:pStyle w:val="BodyText"/>
            </w:pPr>
            <w:r w:rsidRPr="004601FF">
              <w:t xml:space="preserve">6.1 Identify asphalt preparation hazards </w:t>
            </w:r>
          </w:p>
          <w:p w:rsidR="00000000" w:rsidRPr="004601FF" w:rsidP="004601FF">
            <w:pPr>
              <w:pStyle w:val="BodyText"/>
            </w:pPr>
            <w:r w:rsidRPr="004601FF">
              <w:t>6.2 Assess the risks arising from those hazards</w:t>
            </w:r>
          </w:p>
          <w:p w:rsidR="00000000" w:rsidRPr="004601FF" w:rsidP="004601FF">
            <w:pPr>
              <w:pStyle w:val="BodyText"/>
            </w:pPr>
            <w:r w:rsidRPr="004601FF">
              <w:t>6.3 Implement measur</w:t>
            </w:r>
            <w:r w:rsidRPr="004601FF">
              <w:t xml:space="preserve">es to control those risks </w:t>
            </w:r>
          </w:p>
        </w:tc>
      </w:tr>
    </w:tbl>
    <w:p w:rsidR="00000000" w:rsidRPr="004601FF" w:rsidP="004601FF">
      <w:pPr>
        <w:pStyle w:val="BodyText"/>
      </w:pPr>
    </w:p>
    <w:p w:rsidR="00000000" w:rsidRPr="004601FF" w:rsidP="004601FF">
      <w:pPr>
        <w:pStyle w:val="AllowPageBreak"/>
      </w:pPr>
    </w:p>
    <w:p w:rsidR="00000000" w:rsidRPr="004601FF" w:rsidP="004601FF">
      <w:pPr>
        <w:pStyle w:val="Heading1"/>
      </w:pPr>
      <w:bookmarkStart w:id="6" w:name="O_1010237"/>
      <w:bookmarkEnd w:id="6"/>
      <w:r w:rsidRPr="004601FF">
        <w:t>Foundation Skills</w:t>
      </w:r>
    </w:p>
    <w:p w:rsidR="00000000" w:rsidRPr="004601FF" w:rsidP="00C326CD">
      <w:pPr>
        <w:pStyle w:val="BodyText"/>
      </w:pPr>
      <w:r w:rsidRPr="004601FF">
        <w:t>This section describes those language, literacy, numeracy and employment skills that are essential to performance.</w:t>
      </w:r>
    </w:p>
    <w:p w:rsidR="00C326CD" w:rsidP="00C326CD">
      <w:pPr>
        <w:pStyle w:val="BodyText"/>
      </w:pPr>
      <w:r w:rsidRPr="004601FF">
        <w:t>Foundation skills essential to performance are explicit in the performance</w:t>
      </w:r>
      <w:r w:rsidRPr="004601FF">
        <w:t xml:space="preserve"> criteria of this unit of competency.</w:t>
      </w:r>
    </w:p>
    <w:p w:rsidR="00000000" w:rsidRPr="004601FF" w:rsidP="004601FF">
      <w:pPr>
        <w:pStyle w:val="Heading1"/>
      </w:pPr>
      <w:bookmarkStart w:id="7" w:name="O_1010235"/>
      <w:bookmarkEnd w:id="7"/>
      <w:r w:rsidRPr="004601FF">
        <w:t>Unit Mapping Information</w:t>
      </w:r>
    </w:p>
    <w:p w:rsidR="00000000" w:rsidRPr="004601FF" w:rsidP="00C326CD">
      <w:pPr>
        <w:pStyle w:val="BodyText"/>
      </w:pPr>
      <w:r w:rsidRPr="004601FF">
        <w:t>Release 1. New unit. Supersedes and is equivalent to PMC552065 Prepare asphalt</w:t>
      </w:r>
    </w:p>
    <w:p w:rsidR="00000000" w:rsidRPr="004601FF" w:rsidP="004601FF">
      <w:pPr>
        <w:pStyle w:val="Heading1"/>
      </w:pPr>
      <w:bookmarkStart w:id="8" w:name="O_1010228"/>
      <w:bookmarkEnd w:id="8"/>
      <w:r w:rsidRPr="004601FF">
        <w:t>Links</w:t>
      </w:r>
    </w:p>
    <w:p w:rsidR="00000000" w:rsidRPr="004601FF" w:rsidP="00C326CD">
      <w:pPr>
        <w:pStyle w:val="BodyText"/>
      </w:pPr>
      <w:r w:rsidRPr="004601F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00FB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601FF" w:rsidP="004601FF"/>
    <w:sectPr w:rsidSect="00460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FF" w:rsidRPr="00C326CD" w:rsidP="00C32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CD" w:rsidP="00460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6CD" w:rsidP="00460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26CD" w:rsidP="00460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1FF" w:rsidRPr="00C326CD" w:rsidP="00C32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CD" w:rsidRPr="002D2AF8" w:rsidP="00460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MSMPMC323 Prepare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26CD" w:rsidP="00460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1FF"/>
  </w:style>
  <w:style w:type="character" w:customStyle="1" w:styleId="Heading1Char">
    <w:name w:val="Heading 1 Char"/>
    <w:basedOn w:val="DefaultParagraphFont"/>
    <w:link w:val="Heading1"/>
    <w:rsid w:val="00460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1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01FF"/>
    <w:rPr>
      <w:b/>
      <w:spacing w:val="0"/>
    </w:rPr>
  </w:style>
  <w:style w:type="character" w:styleId="Emphasis">
    <w:name w:val="Emphasis"/>
    <w:basedOn w:val="DefaultParagraphFont"/>
    <w:qFormat/>
    <w:rsid w:val="004601FF"/>
    <w:rPr>
      <w:i/>
    </w:rPr>
  </w:style>
  <w:style w:type="paragraph" w:customStyle="1" w:styleId="SuperHeading">
    <w:name w:val="SuperHeading"/>
    <w:basedOn w:val="Normal"/>
    <w:rsid w:val="00460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1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1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0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1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1FF"/>
  </w:style>
  <w:style w:type="paragraph" w:styleId="TableofFigures">
    <w:name w:val="table of figures"/>
    <w:basedOn w:val="Normal"/>
    <w:next w:val="Normal"/>
    <w:semiHidden/>
    <w:rsid w:val="00460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1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01FF"/>
    <w:rPr>
      <w:rFonts w:ascii="Wingdings" w:hAnsi="Wingdings"/>
    </w:rPr>
  </w:style>
  <w:style w:type="paragraph" w:customStyle="1" w:styleId="TableHeading">
    <w:name w:val="Table Heading"/>
    <w:basedOn w:val="HeadingBase"/>
    <w:rsid w:val="00460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1FF"/>
    <w:rPr>
      <w:color w:val="0033CC"/>
      <w:u w:val="none"/>
    </w:rPr>
  </w:style>
  <w:style w:type="paragraph" w:customStyle="1" w:styleId="BodyTextRight">
    <w:name w:val="Body Text Right"/>
    <w:basedOn w:val="BodyText"/>
    <w:rsid w:val="00460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1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1FF"/>
    <w:rPr>
      <w:sz w:val="32"/>
    </w:rPr>
  </w:style>
  <w:style w:type="paragraph" w:customStyle="1" w:styleId="HeadingProcedure">
    <w:name w:val="Heading Procedure"/>
    <w:basedOn w:val="HeadingBase"/>
    <w:next w:val="Normal"/>
    <w:rsid w:val="00460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1FF"/>
    <w:pPr>
      <w:spacing w:before="60" w:after="60"/>
    </w:pPr>
  </w:style>
  <w:style w:type="paragraph" w:styleId="ListContinue">
    <w:name w:val="List Continue"/>
    <w:basedOn w:val="List"/>
    <w:rsid w:val="004601FF"/>
    <w:pPr>
      <w:ind w:firstLine="0"/>
    </w:pPr>
  </w:style>
  <w:style w:type="paragraph" w:customStyle="1" w:styleId="ListNote">
    <w:name w:val="List Note"/>
    <w:basedOn w:val="List"/>
    <w:rsid w:val="00460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1FF"/>
    <w:rPr>
      <w:rFonts w:ascii="Courier New" w:hAnsi="Courier New"/>
    </w:rPr>
  </w:style>
  <w:style w:type="paragraph" w:customStyle="1" w:styleId="NoteBullet">
    <w:name w:val="Note Bullet"/>
    <w:basedOn w:val="Note"/>
    <w:rsid w:val="00460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1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0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1FF"/>
    <w:rPr>
      <w:b/>
      <w:smallCaps/>
    </w:rPr>
  </w:style>
  <w:style w:type="paragraph" w:customStyle="1" w:styleId="TableListNumber">
    <w:name w:val="Table List Number"/>
    <w:basedOn w:val="ListNumber"/>
    <w:rsid w:val="00460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1FF"/>
    <w:pPr>
      <w:numPr>
        <w:numId w:val="7"/>
      </w:numPr>
    </w:pPr>
  </w:style>
  <w:style w:type="paragraph" w:customStyle="1" w:styleId="ListAlpha2">
    <w:name w:val="List Alpha 2"/>
    <w:basedOn w:val="List2"/>
    <w:rsid w:val="004601FF"/>
    <w:pPr>
      <w:numPr>
        <w:numId w:val="6"/>
      </w:numPr>
    </w:pPr>
  </w:style>
  <w:style w:type="paragraph" w:styleId="List2">
    <w:name w:val="List 2"/>
    <w:basedOn w:val="BodyText"/>
    <w:rsid w:val="00460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1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1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01FF"/>
    <w:pPr>
      <w:numPr>
        <w:numId w:val="2"/>
      </w:numPr>
    </w:pPr>
  </w:style>
  <w:style w:type="paragraph" w:styleId="ListContinue2">
    <w:name w:val="List Continue 2"/>
    <w:basedOn w:val="List2"/>
    <w:rsid w:val="004601FF"/>
    <w:pPr>
      <w:ind w:firstLine="0"/>
    </w:pPr>
  </w:style>
  <w:style w:type="paragraph" w:styleId="ListContinue3">
    <w:name w:val="List Continue 3"/>
    <w:basedOn w:val="List3"/>
    <w:rsid w:val="004601FF"/>
    <w:pPr>
      <w:ind w:left="1021" w:firstLine="0"/>
    </w:pPr>
  </w:style>
  <w:style w:type="paragraph" w:styleId="ListContinue4">
    <w:name w:val="List Continue 4"/>
    <w:basedOn w:val="List4"/>
    <w:rsid w:val="004601FF"/>
    <w:pPr>
      <w:ind w:firstLine="0"/>
    </w:pPr>
  </w:style>
  <w:style w:type="paragraph" w:styleId="ListContinue5">
    <w:name w:val="List Continue 5"/>
    <w:basedOn w:val="List5"/>
    <w:rsid w:val="004601FF"/>
    <w:pPr>
      <w:ind w:firstLine="0"/>
    </w:pPr>
  </w:style>
  <w:style w:type="paragraph" w:styleId="ListNumber3">
    <w:name w:val="List Number 3"/>
    <w:basedOn w:val="List3"/>
    <w:rsid w:val="004601FF"/>
    <w:pPr>
      <w:numPr>
        <w:numId w:val="3"/>
      </w:numPr>
    </w:pPr>
  </w:style>
  <w:style w:type="paragraph" w:styleId="ListNumber4">
    <w:name w:val="List Number 4"/>
    <w:basedOn w:val="List4"/>
    <w:rsid w:val="004601FF"/>
    <w:pPr>
      <w:numPr>
        <w:numId w:val="4"/>
      </w:numPr>
    </w:pPr>
  </w:style>
  <w:style w:type="paragraph" w:styleId="ListNumber5">
    <w:name w:val="List Number 5"/>
    <w:basedOn w:val="List5"/>
    <w:rsid w:val="004601FF"/>
    <w:pPr>
      <w:numPr>
        <w:numId w:val="5"/>
      </w:numPr>
    </w:pPr>
  </w:style>
  <w:style w:type="paragraph" w:styleId="BlockText">
    <w:name w:val="Block Text"/>
    <w:basedOn w:val="Normal"/>
    <w:rsid w:val="00460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1FF"/>
    <w:rPr>
      <w:sz w:val="16"/>
      <w:vertAlign w:val="superscript"/>
    </w:rPr>
  </w:style>
  <w:style w:type="character" w:customStyle="1" w:styleId="Symbols">
    <w:name w:val="Symbols"/>
    <w:basedOn w:val="DefaultParagraphFont"/>
    <w:rsid w:val="004601FF"/>
    <w:rPr>
      <w:rFonts w:ascii="Symbol" w:hAnsi="Symbol"/>
    </w:rPr>
  </w:style>
  <w:style w:type="character" w:customStyle="1" w:styleId="MenuOptions">
    <w:name w:val="Menu Options"/>
    <w:basedOn w:val="DefaultParagraphFont"/>
    <w:rsid w:val="00460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1FF"/>
    <w:rPr>
      <w:b/>
    </w:rPr>
  </w:style>
  <w:style w:type="character" w:customStyle="1" w:styleId="Underlined">
    <w:name w:val="Underlined"/>
    <w:basedOn w:val="DefaultParagraphFont"/>
    <w:rsid w:val="004601FF"/>
    <w:rPr>
      <w:u w:val="single"/>
    </w:rPr>
  </w:style>
  <w:style w:type="paragraph" w:customStyle="1" w:styleId="TableBodyTextRight">
    <w:name w:val="Table Body Text Right"/>
    <w:basedOn w:val="TableBodyText"/>
    <w:rsid w:val="00460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1FF"/>
    <w:rPr>
      <w:sz w:val="18"/>
    </w:rPr>
  </w:style>
  <w:style w:type="paragraph" w:customStyle="1" w:styleId="BodySmallRight">
    <w:name w:val="Body Small Right"/>
    <w:basedOn w:val="BodyTextRight"/>
    <w:rsid w:val="004601FF"/>
    <w:rPr>
      <w:sz w:val="18"/>
      <w:szCs w:val="18"/>
    </w:rPr>
  </w:style>
  <w:style w:type="paragraph" w:customStyle="1" w:styleId="MarginEdition">
    <w:name w:val="Margin Edition"/>
    <w:basedOn w:val="MarginNote"/>
    <w:rsid w:val="00460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1FF"/>
    <w:rPr>
      <w:sz w:val="2"/>
      <w:szCs w:val="2"/>
    </w:rPr>
  </w:style>
  <w:style w:type="character" w:customStyle="1" w:styleId="Small">
    <w:name w:val="Small"/>
    <w:basedOn w:val="DefaultParagraphFont"/>
    <w:rsid w:val="004601FF"/>
    <w:rPr>
      <w:sz w:val="16"/>
    </w:rPr>
  </w:style>
  <w:style w:type="paragraph" w:customStyle="1" w:styleId="WideTable">
    <w:name w:val="Wide Table"/>
    <w:basedOn w:val="Normal"/>
    <w:rsid w:val="00460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1FF"/>
  </w:style>
  <w:style w:type="paragraph" w:styleId="Quote">
    <w:name w:val="Quote"/>
    <w:basedOn w:val="Heading1"/>
    <w:link w:val="QuoteChar"/>
    <w:qFormat/>
    <w:rsid w:val="00460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1FF"/>
    <w:pPr>
      <w:pageBreakBefore/>
    </w:pPr>
  </w:style>
  <w:style w:type="paragraph" w:customStyle="1" w:styleId="Border">
    <w:name w:val="Border"/>
    <w:basedOn w:val="Normal"/>
    <w:qFormat/>
    <w:rsid w:val="00460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1FF"/>
    <w:rPr>
      <w:u w:val="single"/>
    </w:rPr>
  </w:style>
  <w:style w:type="character" w:customStyle="1" w:styleId="BoldandItalics">
    <w:name w:val="Bold and Italics"/>
    <w:qFormat/>
    <w:rsid w:val="004601FF"/>
    <w:rPr>
      <w:b/>
      <w:i/>
      <w:u w:val="none"/>
    </w:rPr>
  </w:style>
  <w:style w:type="paragraph" w:styleId="BalloonText">
    <w:name w:val="Balloon Text"/>
    <w:basedOn w:val="Normal"/>
    <w:link w:val="BalloonTextChar"/>
    <w:rsid w:val="00460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1FF"/>
    <w:pPr>
      <w:spacing w:before="0" w:after="0"/>
    </w:pPr>
  </w:style>
  <w:style w:type="paragraph" w:customStyle="1" w:styleId="BodyTextBold">
    <w:name w:val="Body Text Bold"/>
    <w:basedOn w:val="BodyText"/>
    <w:qFormat/>
    <w:rsid w:val="004601FF"/>
    <w:rPr>
      <w:b/>
    </w:rPr>
  </w:style>
  <w:style w:type="character" w:styleId="Hyperlink">
    <w:name w:val="Hyperlink"/>
    <w:basedOn w:val="DefaultParagraphFont"/>
    <w:uiPriority w:val="99"/>
    <w:unhideWhenUsed/>
    <w:rsid w:val="00C32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3175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MSMPMC323 Prepare asphalt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