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1277" w:rsidP="004512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MSMPMC323 Prepare asphalt</w:t>
      </w:r>
      <w:r>
        <w:fldChar w:fldCharType="end"/>
      </w:r>
    </w:p>
    <w:p w:rsidR="00451277" w:rsidP="00451277">
      <w:pPr>
        <w:pStyle w:val="Version"/>
        <w:sectPr w:rsidSect="00400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800" w:rsidP="00400800">
      <w:pPr>
        <w:pStyle w:val="SuperHeading"/>
      </w:pPr>
      <w:r w:rsidRPr="00400800">
        <w:t>Assessment Requirements for MSMPMC323 Prepare asphalt</w:t>
      </w:r>
    </w:p>
    <w:p w:rsidR="00000000" w:rsidRPr="00400800" w:rsidP="00400800">
      <w:pPr>
        <w:pStyle w:val="Heading1"/>
      </w:pPr>
      <w:bookmarkStart w:id="1" w:name="O_1010230"/>
      <w:bookmarkEnd w:id="1"/>
      <w:r w:rsidRPr="00400800">
        <w:t>Modification History</w:t>
      </w:r>
    </w:p>
    <w:p w:rsidR="00000000" w:rsidRPr="00400800" w:rsidP="00451277">
      <w:pPr>
        <w:pStyle w:val="BodyText"/>
      </w:pPr>
      <w:r w:rsidRPr="00400800">
        <w:t>Release 1. New unit. Supersedes and is equivalent to PMC552065 Prepare asphalt</w:t>
      </w:r>
    </w:p>
    <w:p w:rsidR="00000000" w:rsidRPr="00400800" w:rsidP="00400800">
      <w:pPr>
        <w:pStyle w:val="Heading1"/>
      </w:pPr>
      <w:bookmarkStart w:id="2" w:name="O_1010233"/>
      <w:bookmarkEnd w:id="2"/>
      <w:r w:rsidRPr="00400800">
        <w:t>Performance Evidence</w:t>
      </w:r>
    </w:p>
    <w:p w:rsidR="00000000" w:rsidRPr="00400800" w:rsidP="00451277">
      <w:pPr>
        <w:pStyle w:val="BodyText"/>
      </w:pPr>
      <w:r w:rsidRPr="00400800">
        <w:t>There must be evidence the candidate has completed the tasks outlined in the elements and performa</w:t>
      </w:r>
      <w:r w:rsidRPr="00400800">
        <w:t>nce criteria of this unit, and:</w:t>
      </w:r>
    </w:p>
    <w:p w:rsidR="00000000" w:rsidRPr="00400800" w:rsidP="00400800">
      <w:pPr>
        <w:pStyle w:val="ListBullet"/>
      </w:pPr>
      <w:r w:rsidRPr="00400800">
        <w:t>prepared asphalt on at least 1 occasion, including:</w:t>
      </w:r>
    </w:p>
    <w:p w:rsidR="00000000" w:rsidRPr="00400800" w:rsidP="00400800">
      <w:pPr>
        <w:pStyle w:val="ListBullet2"/>
      </w:pPr>
      <w:r w:rsidRPr="00400800">
        <w:t>monitoring the following key variables to ensure product integrity and conformance to specification:</w:t>
      </w:r>
    </w:p>
    <w:p w:rsidR="00000000" w:rsidRPr="00400800" w:rsidP="00400800">
      <w:pPr>
        <w:pStyle w:val="ListBullet3"/>
      </w:pPr>
      <w:r w:rsidRPr="00400800">
        <w:t>moisture content</w:t>
      </w:r>
    </w:p>
    <w:p w:rsidR="00000000" w:rsidRPr="00400800" w:rsidP="00400800">
      <w:pPr>
        <w:pStyle w:val="ListBullet3"/>
      </w:pPr>
      <w:r w:rsidRPr="00400800">
        <w:t>temperature</w:t>
      </w:r>
    </w:p>
    <w:p w:rsidR="00000000" w:rsidRPr="00400800" w:rsidP="00400800">
      <w:pPr>
        <w:pStyle w:val="ListBullet3"/>
      </w:pPr>
      <w:r w:rsidRPr="00400800">
        <w:t>feed rates</w:t>
      </w:r>
    </w:p>
    <w:p w:rsidR="00000000" w:rsidRPr="00400800" w:rsidP="00400800">
      <w:pPr>
        <w:pStyle w:val="ListBullet3"/>
      </w:pPr>
      <w:r w:rsidRPr="00400800">
        <w:t>quantity and mix of aggregates, additives and bitumen</w:t>
      </w:r>
    </w:p>
    <w:p w:rsidR="00000000" w:rsidRPr="00400800" w:rsidP="00400800">
      <w:pPr>
        <w:pStyle w:val="ListBullet3"/>
      </w:pPr>
      <w:r w:rsidRPr="00400800">
        <w:t>equipment maintenance and repair needs</w:t>
      </w:r>
    </w:p>
    <w:p w:rsidR="00000000" w:rsidRPr="00400800" w:rsidP="00400800">
      <w:pPr>
        <w:pStyle w:val="ListBullet2"/>
      </w:pPr>
      <w:r w:rsidRPr="00400800">
        <w:t>recognising possible causes of the following routine problems:</w:t>
      </w:r>
    </w:p>
    <w:p w:rsidR="00000000" w:rsidRPr="00400800" w:rsidP="00400800">
      <w:pPr>
        <w:pStyle w:val="ListBullet3"/>
      </w:pPr>
      <w:r w:rsidRPr="00400800">
        <w:t xml:space="preserve">incorrect quantity of materials </w:t>
      </w:r>
    </w:p>
    <w:p w:rsidR="00000000" w:rsidRPr="00400800" w:rsidP="00400800">
      <w:pPr>
        <w:pStyle w:val="ListBullet3"/>
      </w:pPr>
      <w:r w:rsidRPr="00400800">
        <w:t xml:space="preserve">contaminated materials and additives </w:t>
      </w:r>
    </w:p>
    <w:p w:rsidR="00000000" w:rsidRPr="00400800" w:rsidP="00400800">
      <w:pPr>
        <w:pStyle w:val="ListBullet3"/>
      </w:pPr>
      <w:r w:rsidRPr="00400800">
        <w:t>wrong raw materials and add</w:t>
      </w:r>
      <w:r w:rsidRPr="00400800">
        <w:t xml:space="preserve">itives </w:t>
      </w:r>
    </w:p>
    <w:p w:rsidR="00000000" w:rsidRPr="00400800" w:rsidP="00400800">
      <w:pPr>
        <w:pStyle w:val="ListBullet3"/>
      </w:pPr>
      <w:r w:rsidRPr="00400800">
        <w:t>incorrect mixing time and technique</w:t>
      </w:r>
    </w:p>
    <w:p w:rsidR="00451277" w:rsidP="00400800">
      <w:pPr>
        <w:pStyle w:val="ListBullet3"/>
      </w:pPr>
      <w:r w:rsidRPr="00400800">
        <w:t>equipment faults, damage, failure</w:t>
      </w:r>
    </w:p>
    <w:p w:rsidR="00451277" w:rsidP="00400800">
      <w:pPr>
        <w:pStyle w:val="ListBullet3"/>
      </w:pPr>
    </w:p>
    <w:p w:rsidR="00000000" w:rsidRPr="00400800" w:rsidP="00400800">
      <w:pPr>
        <w:pStyle w:val="Heading1"/>
      </w:pPr>
      <w:bookmarkStart w:id="3" w:name="O_1010232"/>
      <w:bookmarkEnd w:id="3"/>
      <w:r w:rsidRPr="00400800">
        <w:t>Knowledge Evidence</w:t>
      </w:r>
    </w:p>
    <w:p w:rsidR="00000000" w:rsidRPr="00400800" w:rsidP="00451277">
      <w:pPr>
        <w:pStyle w:val="BodyText"/>
      </w:pPr>
      <w:r w:rsidRPr="00400800">
        <w:t>There must be evidence the candidate has knowledge of:</w:t>
      </w:r>
    </w:p>
    <w:p w:rsidR="00000000" w:rsidRPr="00400800" w:rsidP="00400800">
      <w:pPr>
        <w:pStyle w:val="ListBullet"/>
      </w:pPr>
      <w:r w:rsidRPr="00400800">
        <w:t>principles of mixing asphalt</w:t>
      </w:r>
    </w:p>
    <w:p w:rsidR="00000000" w:rsidRPr="00400800" w:rsidP="00400800">
      <w:pPr>
        <w:pStyle w:val="ListBullet"/>
      </w:pPr>
      <w:r w:rsidRPr="00400800">
        <w:t>types of bitumen, aggregates and additives commonly used and their role</w:t>
      </w:r>
    </w:p>
    <w:p w:rsidR="00000000" w:rsidRPr="00400800" w:rsidP="00400800">
      <w:pPr>
        <w:pStyle w:val="ListBullet"/>
      </w:pPr>
      <w:r w:rsidRPr="00400800">
        <w:t>asphalt mixing equipment including:</w:t>
      </w:r>
    </w:p>
    <w:p w:rsidR="00000000" w:rsidRPr="00400800" w:rsidP="00400800">
      <w:pPr>
        <w:pStyle w:val="ListBullet2"/>
      </w:pPr>
      <w:r w:rsidRPr="00400800">
        <w:t xml:space="preserve">start-up, operation and shutdown procedures </w:t>
      </w:r>
    </w:p>
    <w:p w:rsidR="00000000" w:rsidRPr="00400800" w:rsidP="00400800">
      <w:pPr>
        <w:pStyle w:val="ListBullet2"/>
      </w:pPr>
      <w:r w:rsidRPr="00400800">
        <w:t>limitations and impact on blending and mixing efficiency and effectiveness</w:t>
      </w:r>
    </w:p>
    <w:p w:rsidR="00000000" w:rsidRPr="00400800" w:rsidP="00400800">
      <w:pPr>
        <w:pStyle w:val="ListBullet2"/>
      </w:pPr>
      <w:r w:rsidRPr="00400800">
        <w:t>the potential effects of eq</w:t>
      </w:r>
      <w:r w:rsidRPr="00400800">
        <w:t xml:space="preserve">uipment operation in relation to quality of product </w:t>
      </w:r>
    </w:p>
    <w:p w:rsidR="00000000" w:rsidRPr="00400800" w:rsidP="00400800">
      <w:pPr>
        <w:pStyle w:val="ListBullet"/>
      </w:pPr>
      <w:r w:rsidRPr="00400800">
        <w:t xml:space="preserve">the potential effects of variations in raw materials and processes in relation to quality of product </w:t>
      </w:r>
    </w:p>
    <w:p w:rsidR="00000000" w:rsidRPr="00400800" w:rsidP="00400800">
      <w:pPr>
        <w:pStyle w:val="ListBullet"/>
      </w:pPr>
      <w:r w:rsidRPr="00400800">
        <w:t>routine problems and factors which may affect product quality or production output, their probable c</w:t>
      </w:r>
      <w:r w:rsidRPr="00400800">
        <w:t xml:space="preserve">auses and relevant corrective actions </w:t>
      </w:r>
    </w:p>
    <w:p w:rsidR="00000000" w:rsidRPr="00400800" w:rsidP="00400800">
      <w:pPr>
        <w:pStyle w:val="ListBullet"/>
      </w:pPr>
      <w:r w:rsidRPr="00400800">
        <w:t>sampling and testing procedures and schedule</w:t>
      </w:r>
    </w:p>
    <w:p w:rsidR="00000000" w:rsidRPr="00400800" w:rsidP="00400800">
      <w:pPr>
        <w:pStyle w:val="ListBullet"/>
      </w:pPr>
      <w:r w:rsidRPr="00400800">
        <w:t>asphalt preparation hazards and:</w:t>
      </w:r>
    </w:p>
    <w:p w:rsidR="00000000" w:rsidRPr="00400800" w:rsidP="00400800">
      <w:pPr>
        <w:pStyle w:val="ListBullet2"/>
      </w:pPr>
      <w:r w:rsidRPr="00400800">
        <w:t xml:space="preserve">their possible causes </w:t>
      </w:r>
    </w:p>
    <w:p w:rsidR="00000000" w:rsidRPr="00400800" w:rsidP="00400800">
      <w:pPr>
        <w:pStyle w:val="ListBullet2"/>
      </w:pPr>
      <w:r w:rsidRPr="00400800">
        <w:t>potential consequences</w:t>
      </w:r>
    </w:p>
    <w:p w:rsidR="00451277" w:rsidP="00400800">
      <w:pPr>
        <w:pStyle w:val="ListBullet2"/>
      </w:pPr>
      <w:r w:rsidRPr="00400800">
        <w:t>risk control procedures.</w:t>
      </w:r>
    </w:p>
    <w:p w:rsidR="00451277" w:rsidP="00400800">
      <w:pPr>
        <w:pStyle w:val="ListBullet2"/>
      </w:pPr>
    </w:p>
    <w:p w:rsidR="00000000" w:rsidRPr="00400800" w:rsidP="00400800">
      <w:pPr>
        <w:pStyle w:val="Heading1"/>
      </w:pPr>
      <w:bookmarkStart w:id="4" w:name="O_1010231"/>
      <w:bookmarkEnd w:id="4"/>
      <w:r w:rsidRPr="00400800">
        <w:t>Assessment Conditions</w:t>
      </w:r>
    </w:p>
    <w:p w:rsidR="00000000" w:rsidRPr="00400800" w:rsidP="00451277">
      <w:pPr>
        <w:pStyle w:val="BodyText"/>
      </w:pPr>
      <w:r w:rsidRPr="00400800">
        <w:t>Skil</w:t>
      </w:r>
      <w:r w:rsidRPr="00400800">
        <w:t xml:space="preserve">ls must have been demonstrated in the workplace or in a simulated environment that reflects workplace conditions and contingencies. The following conditions must be met for this unit: </w:t>
      </w:r>
    </w:p>
    <w:p w:rsidR="00000000" w:rsidRPr="00400800" w:rsidP="00400800">
      <w:pPr>
        <w:pStyle w:val="ListBullet"/>
      </w:pPr>
      <w:r w:rsidRPr="00400800">
        <w:t xml:space="preserve">use of suitable facilities, equipment and resources, including: </w:t>
      </w:r>
    </w:p>
    <w:p w:rsidR="00000000" w:rsidRPr="00400800" w:rsidP="00400800">
      <w:pPr>
        <w:pStyle w:val="ListBullet2"/>
      </w:pPr>
      <w:r w:rsidRPr="00400800">
        <w:t>asp</w:t>
      </w:r>
      <w:r w:rsidRPr="00400800">
        <w:t>halt mixing plant and ancillary equipment</w:t>
      </w:r>
    </w:p>
    <w:p w:rsidR="00000000" w:rsidRPr="00400800" w:rsidP="00400800">
      <w:pPr>
        <w:pStyle w:val="ListBullet2"/>
      </w:pPr>
      <w:r w:rsidRPr="00400800">
        <w:t xml:space="preserve">raw materials </w:t>
      </w:r>
    </w:p>
    <w:p w:rsidR="00000000" w:rsidRPr="00400800" w:rsidP="00400800">
      <w:pPr>
        <w:pStyle w:val="ListBullet2"/>
      </w:pPr>
      <w:r w:rsidRPr="00400800">
        <w:t>specifications, procedures and job sheets</w:t>
      </w:r>
    </w:p>
    <w:p w:rsidR="00000000" w:rsidRPr="00400800" w:rsidP="00400800">
      <w:pPr>
        <w:pStyle w:val="ListBullet"/>
      </w:pPr>
      <w:r w:rsidRPr="00400800">
        <w:t>modelling of industry operating conditions, including:</w:t>
      </w:r>
    </w:p>
    <w:p w:rsidR="00000000" w:rsidRPr="00400800" w:rsidP="00400800">
      <w:pPr>
        <w:pStyle w:val="ListBullet2"/>
      </w:pPr>
      <w:r w:rsidRPr="00400800">
        <w:t>routine and non-routine problems.</w:t>
      </w:r>
    </w:p>
    <w:p w:rsidR="00000000" w:rsidRPr="00400800" w:rsidP="00400800">
      <w:pPr>
        <w:pStyle w:val="BodyText"/>
      </w:pPr>
    </w:p>
    <w:p w:rsidR="00000000" w:rsidRPr="00400800" w:rsidP="00451277">
      <w:pPr>
        <w:pStyle w:val="BodyText"/>
      </w:pPr>
      <w:r w:rsidRPr="00400800">
        <w:t>Assessors must satisfy the NVR/AQTF mandatory competency requirem</w:t>
      </w:r>
      <w:r w:rsidRPr="00400800">
        <w:t>ents for assessors.</w:t>
      </w:r>
    </w:p>
    <w:p w:rsidR="00000000" w:rsidRPr="00400800" w:rsidP="00400800">
      <w:pPr>
        <w:pStyle w:val="Heading1"/>
      </w:pPr>
      <w:bookmarkStart w:id="5" w:name="O_1010229"/>
      <w:bookmarkEnd w:id="5"/>
      <w:r w:rsidRPr="00400800">
        <w:t>Links</w:t>
      </w:r>
    </w:p>
    <w:p w:rsidR="00000000" w:rsidRPr="00400800" w:rsidP="00451277">
      <w:pPr>
        <w:pStyle w:val="BodyText"/>
      </w:pPr>
      <w:r w:rsidRPr="00400800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674F8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00800" w:rsidP="00400800"/>
    <w:sectPr w:rsidSect="00400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00" w:rsidRPr="00451277" w:rsidP="004512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77" w:rsidP="00400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1277" w:rsidP="00400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1277" w:rsidP="00400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800" w:rsidRPr="00451277" w:rsidP="004512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1277" w:rsidRPr="002D2AF8" w:rsidP="00400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MSMPMC323 Prepare asphalt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51277" w:rsidP="00400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23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8269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1A0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800"/>
  </w:style>
  <w:style w:type="character" w:customStyle="1" w:styleId="Heading1Char">
    <w:name w:val="Heading 1 Char"/>
    <w:basedOn w:val="DefaultParagraphFont"/>
    <w:link w:val="Heading1"/>
    <w:rsid w:val="00400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8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80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80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080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0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8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800"/>
    <w:rPr>
      <w:b/>
      <w:spacing w:val="0"/>
    </w:rPr>
  </w:style>
  <w:style w:type="paragraph" w:customStyle="1" w:styleId="SuperTitle">
    <w:name w:val="SuperTitle"/>
    <w:basedOn w:val="Title"/>
    <w:rsid w:val="00400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800"/>
    <w:rPr>
      <w:i/>
    </w:rPr>
  </w:style>
  <w:style w:type="paragraph" w:styleId="Caption">
    <w:name w:val="caption"/>
    <w:basedOn w:val="BodyText"/>
    <w:next w:val="Normal"/>
    <w:qFormat/>
    <w:rsid w:val="00400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800"/>
  </w:style>
  <w:style w:type="paragraph" w:styleId="TableofFigures">
    <w:name w:val="table of figures"/>
    <w:basedOn w:val="Normal"/>
    <w:next w:val="Normal"/>
    <w:semiHidden/>
    <w:rsid w:val="00400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80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0800"/>
    <w:rPr>
      <w:rFonts w:ascii="Wingdings" w:hAnsi="Wingdings"/>
    </w:rPr>
  </w:style>
  <w:style w:type="paragraph" w:customStyle="1" w:styleId="TableHeading">
    <w:name w:val="Table Heading"/>
    <w:basedOn w:val="HeadingBase"/>
    <w:rsid w:val="00400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800"/>
    <w:rPr>
      <w:color w:val="0033CC"/>
      <w:u w:val="none"/>
    </w:rPr>
  </w:style>
  <w:style w:type="paragraph" w:customStyle="1" w:styleId="BodyTextRight">
    <w:name w:val="Body Text Right"/>
    <w:basedOn w:val="BodyText"/>
    <w:rsid w:val="00400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80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800"/>
    <w:rPr>
      <w:sz w:val="32"/>
    </w:rPr>
  </w:style>
  <w:style w:type="paragraph" w:customStyle="1" w:styleId="HeadingProcedure">
    <w:name w:val="Heading Procedure"/>
    <w:basedOn w:val="HeadingBase"/>
    <w:next w:val="Normal"/>
    <w:rsid w:val="00400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800"/>
    <w:pPr>
      <w:spacing w:before="60" w:after="60"/>
    </w:pPr>
  </w:style>
  <w:style w:type="paragraph" w:styleId="ListContinue">
    <w:name w:val="List Continue"/>
    <w:basedOn w:val="List"/>
    <w:rsid w:val="00400800"/>
    <w:pPr>
      <w:ind w:firstLine="0"/>
    </w:pPr>
  </w:style>
  <w:style w:type="paragraph" w:customStyle="1" w:styleId="ListNote">
    <w:name w:val="List Note"/>
    <w:basedOn w:val="List"/>
    <w:rsid w:val="00400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800"/>
    <w:rPr>
      <w:rFonts w:ascii="Courier New" w:hAnsi="Courier New"/>
    </w:rPr>
  </w:style>
  <w:style w:type="paragraph" w:customStyle="1" w:styleId="NoteBullet">
    <w:name w:val="Note Bullet"/>
    <w:basedOn w:val="Note"/>
    <w:rsid w:val="00400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80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0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800"/>
    <w:rPr>
      <w:b/>
      <w:smallCaps/>
    </w:rPr>
  </w:style>
  <w:style w:type="paragraph" w:customStyle="1" w:styleId="TableListNumber">
    <w:name w:val="Table List Number"/>
    <w:basedOn w:val="ListNumber"/>
    <w:rsid w:val="00400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800"/>
    <w:pPr>
      <w:numPr>
        <w:numId w:val="10"/>
      </w:numPr>
    </w:pPr>
  </w:style>
  <w:style w:type="paragraph" w:customStyle="1" w:styleId="ListAlpha2">
    <w:name w:val="List Alpha 2"/>
    <w:basedOn w:val="List2"/>
    <w:rsid w:val="00400800"/>
    <w:pPr>
      <w:numPr>
        <w:numId w:val="9"/>
      </w:numPr>
    </w:pPr>
  </w:style>
  <w:style w:type="paragraph" w:styleId="List2">
    <w:name w:val="List 2"/>
    <w:basedOn w:val="BodyText"/>
    <w:rsid w:val="00400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80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080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0800"/>
    <w:pPr>
      <w:numPr>
        <w:numId w:val="5"/>
      </w:numPr>
    </w:pPr>
  </w:style>
  <w:style w:type="paragraph" w:styleId="ListContinue2">
    <w:name w:val="List Continue 2"/>
    <w:basedOn w:val="List2"/>
    <w:rsid w:val="00400800"/>
    <w:pPr>
      <w:ind w:firstLine="0"/>
    </w:pPr>
  </w:style>
  <w:style w:type="paragraph" w:styleId="ListContinue3">
    <w:name w:val="List Continue 3"/>
    <w:basedOn w:val="List3"/>
    <w:rsid w:val="00400800"/>
    <w:pPr>
      <w:ind w:left="1021" w:firstLine="0"/>
    </w:pPr>
  </w:style>
  <w:style w:type="paragraph" w:styleId="ListContinue4">
    <w:name w:val="List Continue 4"/>
    <w:basedOn w:val="List4"/>
    <w:rsid w:val="00400800"/>
    <w:pPr>
      <w:ind w:firstLine="0"/>
    </w:pPr>
  </w:style>
  <w:style w:type="paragraph" w:styleId="ListContinue5">
    <w:name w:val="List Continue 5"/>
    <w:basedOn w:val="List5"/>
    <w:rsid w:val="00400800"/>
    <w:pPr>
      <w:ind w:firstLine="0"/>
    </w:pPr>
  </w:style>
  <w:style w:type="paragraph" w:styleId="ListNumber3">
    <w:name w:val="List Number 3"/>
    <w:basedOn w:val="List3"/>
    <w:rsid w:val="00400800"/>
    <w:pPr>
      <w:numPr>
        <w:numId w:val="6"/>
      </w:numPr>
    </w:pPr>
  </w:style>
  <w:style w:type="paragraph" w:styleId="ListNumber4">
    <w:name w:val="List Number 4"/>
    <w:basedOn w:val="List4"/>
    <w:rsid w:val="00400800"/>
    <w:pPr>
      <w:numPr>
        <w:numId w:val="7"/>
      </w:numPr>
    </w:pPr>
  </w:style>
  <w:style w:type="paragraph" w:styleId="ListNumber5">
    <w:name w:val="List Number 5"/>
    <w:basedOn w:val="List5"/>
    <w:rsid w:val="00400800"/>
    <w:pPr>
      <w:numPr>
        <w:numId w:val="8"/>
      </w:numPr>
    </w:pPr>
  </w:style>
  <w:style w:type="paragraph" w:styleId="BlockText">
    <w:name w:val="Block Text"/>
    <w:basedOn w:val="Normal"/>
    <w:rsid w:val="00400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800"/>
    <w:rPr>
      <w:sz w:val="16"/>
      <w:vertAlign w:val="superscript"/>
    </w:rPr>
  </w:style>
  <w:style w:type="character" w:customStyle="1" w:styleId="Symbols">
    <w:name w:val="Symbols"/>
    <w:basedOn w:val="DefaultParagraphFont"/>
    <w:rsid w:val="00400800"/>
    <w:rPr>
      <w:rFonts w:ascii="Symbol" w:hAnsi="Symbol"/>
    </w:rPr>
  </w:style>
  <w:style w:type="character" w:customStyle="1" w:styleId="MenuOptions">
    <w:name w:val="Menu Options"/>
    <w:basedOn w:val="DefaultParagraphFont"/>
    <w:rsid w:val="00400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800"/>
    <w:rPr>
      <w:b/>
    </w:rPr>
  </w:style>
  <w:style w:type="character" w:customStyle="1" w:styleId="Underlined">
    <w:name w:val="Underlined"/>
    <w:basedOn w:val="DefaultParagraphFont"/>
    <w:rsid w:val="00400800"/>
    <w:rPr>
      <w:u w:val="single"/>
    </w:rPr>
  </w:style>
  <w:style w:type="paragraph" w:customStyle="1" w:styleId="TableBodyTextRight">
    <w:name w:val="Table Body Text Right"/>
    <w:basedOn w:val="TableBodyText"/>
    <w:rsid w:val="00400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800"/>
    <w:rPr>
      <w:sz w:val="18"/>
    </w:rPr>
  </w:style>
  <w:style w:type="paragraph" w:customStyle="1" w:styleId="BodySmallRight">
    <w:name w:val="Body Small Right"/>
    <w:basedOn w:val="BodyTextRight"/>
    <w:rsid w:val="00400800"/>
    <w:rPr>
      <w:sz w:val="18"/>
      <w:szCs w:val="18"/>
    </w:rPr>
  </w:style>
  <w:style w:type="paragraph" w:customStyle="1" w:styleId="MarginEdition">
    <w:name w:val="Margin Edition"/>
    <w:basedOn w:val="MarginNote"/>
    <w:rsid w:val="00400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800"/>
    <w:rPr>
      <w:sz w:val="2"/>
      <w:szCs w:val="2"/>
    </w:rPr>
  </w:style>
  <w:style w:type="character" w:customStyle="1" w:styleId="Small">
    <w:name w:val="Small"/>
    <w:basedOn w:val="DefaultParagraphFont"/>
    <w:rsid w:val="00400800"/>
    <w:rPr>
      <w:sz w:val="16"/>
    </w:rPr>
  </w:style>
  <w:style w:type="paragraph" w:customStyle="1" w:styleId="WideTable">
    <w:name w:val="Wide Table"/>
    <w:basedOn w:val="Normal"/>
    <w:rsid w:val="00400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800"/>
  </w:style>
  <w:style w:type="paragraph" w:styleId="Quote">
    <w:name w:val="Quote"/>
    <w:basedOn w:val="Heading1"/>
    <w:link w:val="QuoteChar"/>
    <w:qFormat/>
    <w:rsid w:val="00400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800"/>
    <w:pPr>
      <w:pageBreakBefore/>
    </w:pPr>
  </w:style>
  <w:style w:type="paragraph" w:customStyle="1" w:styleId="Border">
    <w:name w:val="Border"/>
    <w:basedOn w:val="Normal"/>
    <w:qFormat/>
    <w:rsid w:val="00400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800"/>
    <w:rPr>
      <w:u w:val="single"/>
    </w:rPr>
  </w:style>
  <w:style w:type="character" w:customStyle="1" w:styleId="BoldandItalics">
    <w:name w:val="Bold and Italics"/>
    <w:qFormat/>
    <w:rsid w:val="00400800"/>
    <w:rPr>
      <w:b/>
      <w:i/>
      <w:u w:val="none"/>
    </w:rPr>
  </w:style>
  <w:style w:type="paragraph" w:styleId="BalloonText">
    <w:name w:val="Balloon Text"/>
    <w:basedOn w:val="Normal"/>
    <w:link w:val="BalloonTextChar"/>
    <w:rsid w:val="00400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800"/>
    <w:pPr>
      <w:spacing w:before="0" w:after="0"/>
    </w:pPr>
  </w:style>
  <w:style w:type="paragraph" w:customStyle="1" w:styleId="BodyTextBold">
    <w:name w:val="Body Text Bold"/>
    <w:basedOn w:val="BodyText"/>
    <w:qFormat/>
    <w:rsid w:val="00400800"/>
    <w:rPr>
      <w:b/>
    </w:rPr>
  </w:style>
  <w:style w:type="character" w:styleId="Hyperlink">
    <w:name w:val="Hyperlink"/>
    <w:basedOn w:val="DefaultParagraphFont"/>
    <w:uiPriority w:val="99"/>
    <w:unhideWhenUsed/>
    <w:rsid w:val="004512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2247</Characters>
  <Application>Microsoft Office Word</Application>
  <DocSecurity>0</DocSecurity>
  <Lines>66</Lines>
  <Paragraphs>56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MSMPMC323 Prepare asphalt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