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361" w:rsidP="00317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MSMPMC322 Deliver concrete to site</w:t>
      </w:r>
      <w:r>
        <w:fldChar w:fldCharType="end"/>
      </w:r>
    </w:p>
    <w:p w:rsidR="00317361" w:rsidP="00317361">
      <w:pPr>
        <w:pStyle w:val="Version"/>
        <w:sectPr w:rsidSect="00CB1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B9B" w:rsidP="00CB1B9B">
      <w:pPr>
        <w:pStyle w:val="SuperHeading"/>
      </w:pPr>
      <w:r w:rsidRPr="00CB1B9B">
        <w:t>MSMPMC322 Deliver concrete to site</w:t>
      </w:r>
    </w:p>
    <w:p w:rsidR="00000000" w:rsidRPr="00CB1B9B" w:rsidP="00CB1B9B">
      <w:pPr>
        <w:pStyle w:val="Heading1"/>
      </w:pPr>
      <w:bookmarkStart w:id="1" w:name="O_1010215"/>
      <w:bookmarkEnd w:id="1"/>
      <w:r w:rsidRPr="00CB1B9B">
        <w:t>Modification History</w:t>
      </w:r>
    </w:p>
    <w:p w:rsidR="00000000" w:rsidRPr="00CB1B9B" w:rsidP="00317361">
      <w:pPr>
        <w:pStyle w:val="BodyText"/>
      </w:pPr>
      <w:r w:rsidRPr="00CB1B9B">
        <w:t>Release 1. New unit. Supersedes and is equivalent to PMC552061 Deliver concrete to site</w:t>
      </w:r>
    </w:p>
    <w:p w:rsidR="00000000" w:rsidRPr="00CB1B9B" w:rsidP="00CB1B9B">
      <w:pPr>
        <w:pStyle w:val="Heading1"/>
      </w:pPr>
      <w:bookmarkStart w:id="2" w:name="O_1010223"/>
      <w:bookmarkEnd w:id="2"/>
      <w:r w:rsidRPr="00CB1B9B">
        <w:t>Application</w:t>
      </w:r>
    </w:p>
    <w:p w:rsidR="00000000" w:rsidRPr="00CB1B9B" w:rsidP="00317361">
      <w:pPr>
        <w:pStyle w:val="BodyText"/>
      </w:pPr>
      <w:r w:rsidRPr="00CB1B9B">
        <w:t>This unit describes the skills and knowledge required to deliver concrete to site using an agitator or similar.</w:t>
      </w:r>
    </w:p>
    <w:p w:rsidR="00000000" w:rsidRPr="00CB1B9B" w:rsidP="00317361">
      <w:pPr>
        <w:pStyle w:val="BodyText"/>
      </w:pPr>
      <w:r w:rsidRPr="00CB1B9B">
        <w:t>Thi</w:t>
      </w:r>
      <w:r w:rsidRPr="00CB1B9B">
        <w:t>s unit applies to operators who are required to take responsibility for own outputs and follow established procedures to safely drive and position the agitator truck; load agitator; mix and discharge concrete on site and communicate with customers. Operato</w:t>
      </w:r>
      <w:r w:rsidRPr="00CB1B9B">
        <w:t xml:space="preserve">rs are also required to work autonomously and apply their own judgement to interpret information; monitor processes; identify and address routine and non-routine problems and control hazards.    </w:t>
      </w:r>
    </w:p>
    <w:p w:rsidR="00000000" w:rsidRPr="00CB1B9B" w:rsidP="00317361">
      <w:pPr>
        <w:pStyle w:val="BodyText"/>
      </w:pPr>
      <w:r w:rsidRPr="00CB1B9B">
        <w:t>This unit applies to an individual working independently an</w:t>
      </w:r>
      <w:r w:rsidRPr="00CB1B9B">
        <w:t>d with frequent contact with the base plant personnel.</w:t>
      </w:r>
    </w:p>
    <w:p w:rsidR="00317361" w:rsidP="00317361">
      <w:pPr>
        <w:pStyle w:val="BodyText"/>
      </w:pPr>
      <w:r w:rsidRPr="00CB1B9B">
        <w:t>The operator is required to hold a current driver’s licence appropriate to the agitator truck as required by local regulations. Relevant legislation, industry standards and codes of practice within Au</w:t>
      </w:r>
      <w:r w:rsidRPr="00CB1B9B">
        <w:t>stralia must also be applied.</w:t>
      </w:r>
    </w:p>
    <w:p w:rsidR="00000000" w:rsidRPr="00CB1B9B" w:rsidP="00CB1B9B">
      <w:pPr>
        <w:pStyle w:val="Heading1"/>
      </w:pPr>
      <w:bookmarkStart w:id="3" w:name="O_1010222"/>
      <w:bookmarkEnd w:id="3"/>
      <w:r w:rsidRPr="00CB1B9B">
        <w:t>Pre-requisite Unit</w:t>
      </w:r>
    </w:p>
    <w:p w:rsidR="00000000" w:rsidRPr="00CB1B9B" w:rsidP="00317361">
      <w:pPr>
        <w:pStyle w:val="BodyText"/>
      </w:pPr>
      <w:r w:rsidRPr="00CB1B9B">
        <w:t>Nil</w:t>
      </w:r>
    </w:p>
    <w:p w:rsidR="00000000" w:rsidRPr="00CB1B9B" w:rsidP="00CB1B9B">
      <w:pPr>
        <w:pStyle w:val="Heading1"/>
      </w:pPr>
      <w:bookmarkStart w:id="4" w:name="O_1010221"/>
      <w:bookmarkEnd w:id="4"/>
      <w:r w:rsidRPr="00CB1B9B">
        <w:t>Competency Field</w:t>
      </w:r>
    </w:p>
    <w:p w:rsidR="00000000" w:rsidRPr="00CB1B9B" w:rsidP="00317361">
      <w:pPr>
        <w:pStyle w:val="BodyText"/>
      </w:pPr>
      <w:r w:rsidRPr="00CB1B9B">
        <w:t>Operations</w:t>
      </w:r>
    </w:p>
    <w:p w:rsidR="00000000" w:rsidRPr="00CB1B9B" w:rsidP="00CB1B9B">
      <w:pPr>
        <w:pStyle w:val="Heading1"/>
      </w:pPr>
      <w:bookmarkStart w:id="5" w:name="O_1010219"/>
      <w:bookmarkEnd w:id="5"/>
      <w:r w:rsidRPr="00CB1B9B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rPr>
                <w:rStyle w:val="SpecialBold"/>
              </w:rPr>
              <w:t>Performance Criteria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1. Load agitator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t>1.1 Check job requirements</w:t>
            </w:r>
          </w:p>
          <w:p w:rsidR="00000000" w:rsidRPr="00CB1B9B" w:rsidP="00CB1B9B">
            <w:pPr>
              <w:pStyle w:val="BodyText"/>
            </w:pPr>
            <w:r w:rsidRPr="00CB1B9B">
              <w:t>1.2 Position agitator for loading</w:t>
            </w:r>
          </w:p>
          <w:p w:rsidR="00000000" w:rsidRPr="00CB1B9B" w:rsidP="00CB1B9B">
            <w:pPr>
              <w:pStyle w:val="BodyText"/>
            </w:pPr>
            <w:r w:rsidRPr="00CB1B9B">
              <w:t>1.3 Load agitator with correct concrete batch</w:t>
            </w:r>
          </w:p>
          <w:p w:rsidR="00000000" w:rsidRPr="00CB1B9B" w:rsidP="00CB1B9B">
            <w:pPr>
              <w:pStyle w:val="BodyText"/>
            </w:pPr>
            <w:r w:rsidRPr="00CB1B9B">
              <w:t>1.4 Check and action any special re</w:t>
            </w:r>
            <w:r w:rsidRPr="00CB1B9B">
              <w:t xml:space="preserve">quirements </w:t>
            </w:r>
          </w:p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 xml:space="preserve">1.5 Check that slump is to specification and make necessary adjustments 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2. Deliver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t>2.1 Deliver concrete without delay</w:t>
            </w:r>
          </w:p>
          <w:p w:rsidR="00000000" w:rsidRPr="00CB1B9B" w:rsidP="00CB1B9B">
            <w:pPr>
              <w:pStyle w:val="BodyText"/>
            </w:pPr>
            <w:r w:rsidRPr="00CB1B9B">
              <w:t>2.2 Position vehicle or agitator as required by safety needs and if practical customer requirements</w:t>
            </w:r>
          </w:p>
          <w:p w:rsidR="00000000" w:rsidRPr="00CB1B9B" w:rsidP="00CB1B9B">
            <w:pPr>
              <w:pStyle w:val="BodyText"/>
            </w:pPr>
            <w:r w:rsidRPr="00CB1B9B">
              <w:t>2.3 Report breakdowns or lengthy delays en route to relevant person</w:t>
            </w:r>
          </w:p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2.4 Maintain product quality as per requirements and procedures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3. Conform to site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t>3.1 Check access to site with customer</w:t>
            </w:r>
          </w:p>
          <w:p w:rsidR="00000000" w:rsidRPr="00CB1B9B" w:rsidP="00CB1B9B">
            <w:pPr>
              <w:pStyle w:val="BodyText"/>
            </w:pPr>
            <w:r w:rsidRPr="00CB1B9B">
              <w:t>3.2 Assess site conditions and enter in a manner suited</w:t>
            </w:r>
            <w:r w:rsidRPr="00CB1B9B">
              <w:t xml:space="preserve"> to the conditions, load and site requirements</w:t>
            </w:r>
          </w:p>
          <w:p w:rsidR="00000000" w:rsidRPr="00CB1B9B" w:rsidP="00CB1B9B">
            <w:pPr>
              <w:pStyle w:val="BodyText"/>
            </w:pPr>
            <w:r w:rsidRPr="00CB1B9B">
              <w:t>3.3 Mix concrete on site according to quality requirements</w:t>
            </w:r>
          </w:p>
          <w:p w:rsidR="00000000" w:rsidRPr="00CB1B9B" w:rsidP="00CB1B9B">
            <w:pPr>
              <w:pStyle w:val="BodyText"/>
            </w:pPr>
            <w:r w:rsidRPr="00CB1B9B">
              <w:t>3.4 Discharge concrete as required by customer</w:t>
            </w:r>
          </w:p>
          <w:p w:rsidR="00000000" w:rsidRPr="00CB1B9B" w:rsidP="00CB1B9B">
            <w:pPr>
              <w:pStyle w:val="BodyText"/>
            </w:pPr>
            <w:r w:rsidRPr="00CB1B9B">
              <w:t>3.5 Wash down chutes and agitator in the area designated by the customer</w:t>
            </w:r>
          </w:p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3.6 Complete all records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4. R</w:t>
            </w:r>
            <w:r w:rsidRPr="00CB1B9B">
              <w:t>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t xml:space="preserve">4.1 Identify and rectify faults and equipment failure </w:t>
            </w:r>
          </w:p>
          <w:p w:rsidR="00000000" w:rsidRPr="00CB1B9B" w:rsidP="00CB1B9B">
            <w:pPr>
              <w:pStyle w:val="BodyText"/>
            </w:pPr>
            <w:r w:rsidRPr="00CB1B9B">
              <w:t xml:space="preserve">4.2 Maintain records and log books of equipment operations </w:t>
            </w:r>
          </w:p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4.3 Identify non-routine problems and report to designated person</w:t>
            </w:r>
          </w:p>
        </w:tc>
      </w:tr>
      <w:tr w:rsidTr="0031736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9B">
            <w:pPr>
              <w:pStyle w:val="BodyText"/>
              <w:rPr>
                <w:lang w:val="en-NZ"/>
              </w:rPr>
            </w:pPr>
            <w:r w:rsidRPr="00CB1B9B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9B" w:rsidP="00CB1B9B">
            <w:pPr>
              <w:pStyle w:val="BodyText"/>
            </w:pPr>
            <w:r w:rsidRPr="00CB1B9B">
              <w:t xml:space="preserve">5.1 Identify concrete delivery hazards </w:t>
            </w:r>
          </w:p>
          <w:p w:rsidR="00000000" w:rsidRPr="00CB1B9B" w:rsidP="00CB1B9B">
            <w:pPr>
              <w:pStyle w:val="BodyText"/>
            </w:pPr>
            <w:r w:rsidRPr="00CB1B9B">
              <w:t>5.2 Assess the risks arising from those hazards</w:t>
            </w:r>
          </w:p>
          <w:p w:rsidR="00000000" w:rsidRPr="00CB1B9B" w:rsidP="00CB1B9B">
            <w:pPr>
              <w:pStyle w:val="BodyText"/>
            </w:pPr>
            <w:r w:rsidRPr="00CB1B9B">
              <w:t xml:space="preserve">5.3 Implement measures to control those risks </w:t>
            </w:r>
          </w:p>
        </w:tc>
      </w:tr>
    </w:tbl>
    <w:p w:rsidR="00000000" w:rsidRPr="00CB1B9B" w:rsidP="00CB1B9B">
      <w:pPr>
        <w:pStyle w:val="BodyText"/>
      </w:pPr>
    </w:p>
    <w:p w:rsidR="00000000" w:rsidRPr="00CB1B9B" w:rsidP="00CB1B9B">
      <w:pPr>
        <w:pStyle w:val="AllowPageBreak"/>
      </w:pPr>
    </w:p>
    <w:p w:rsidR="00000000" w:rsidRPr="00CB1B9B" w:rsidP="00CB1B9B">
      <w:pPr>
        <w:pStyle w:val="Heading1"/>
      </w:pPr>
      <w:bookmarkStart w:id="6" w:name="O_1010218"/>
      <w:bookmarkEnd w:id="6"/>
      <w:r w:rsidRPr="00CB1B9B">
        <w:t>Foundation Skills</w:t>
      </w:r>
    </w:p>
    <w:p w:rsidR="00000000" w:rsidRPr="00CB1B9B" w:rsidP="00317361">
      <w:pPr>
        <w:pStyle w:val="BodyText"/>
      </w:pPr>
      <w:r w:rsidRPr="00CB1B9B">
        <w:t>This section describes those language, literacy, numeracy and employment skills th</w:t>
      </w:r>
      <w:r w:rsidRPr="00CB1B9B">
        <w:t>at are essential to performance.</w:t>
      </w:r>
    </w:p>
    <w:p w:rsidR="00317361" w:rsidP="00317361">
      <w:pPr>
        <w:pStyle w:val="BodyText"/>
      </w:pPr>
      <w:r w:rsidRPr="00CB1B9B">
        <w:t>Foundation skills essential to performance are explicit in the performance criteria of this unit of competency.</w:t>
      </w:r>
    </w:p>
    <w:p w:rsidR="00000000" w:rsidRPr="00CB1B9B" w:rsidP="00CB1B9B">
      <w:pPr>
        <w:pStyle w:val="Heading1"/>
      </w:pPr>
      <w:bookmarkStart w:id="7" w:name="O_1010216"/>
      <w:bookmarkEnd w:id="7"/>
      <w:r w:rsidRPr="00CB1B9B">
        <w:t>Unit Mapping Information</w:t>
      </w:r>
    </w:p>
    <w:p w:rsidR="00000000" w:rsidRPr="00CB1B9B" w:rsidP="00317361">
      <w:pPr>
        <w:pStyle w:val="BodyText"/>
      </w:pPr>
      <w:r w:rsidRPr="00CB1B9B">
        <w:t>Release 1. New unit. Supersedes and is equivalent to PMC552061 De</w:t>
      </w:r>
      <w:r w:rsidRPr="00CB1B9B">
        <w:t>liver concrete to site</w:t>
      </w:r>
    </w:p>
    <w:p w:rsidR="00000000" w:rsidRPr="00CB1B9B" w:rsidP="00CB1B9B">
      <w:pPr>
        <w:pStyle w:val="Heading1"/>
      </w:pPr>
      <w:bookmarkStart w:id="8" w:name="O_1010209"/>
      <w:bookmarkEnd w:id="8"/>
      <w:r w:rsidRPr="00CB1B9B">
        <w:t>Links</w:t>
      </w:r>
    </w:p>
    <w:p w:rsidR="00000000" w:rsidRPr="00CB1B9B" w:rsidP="00317361">
      <w:pPr>
        <w:pStyle w:val="BodyText"/>
      </w:pPr>
      <w:r w:rsidRPr="00CB1B9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B5F6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B1B9B" w:rsidP="00CB1B9B"/>
    <w:sectPr w:rsidSect="00CB1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9B" w:rsidRPr="00317361" w:rsidP="00317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61" w:rsidP="00CB1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361" w:rsidP="00CB1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7361" w:rsidP="00CB1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B9B" w:rsidRPr="00317361" w:rsidP="00317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61" w:rsidRPr="002D2AF8" w:rsidP="00CB1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MSMPMC322 Deliver concrete to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7361" w:rsidP="00CB1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B9B"/>
  </w:style>
  <w:style w:type="character" w:customStyle="1" w:styleId="Heading1Char">
    <w:name w:val="Heading 1 Char"/>
    <w:basedOn w:val="DefaultParagraphFont"/>
    <w:link w:val="Heading1"/>
    <w:rsid w:val="00CB1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B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1B9B"/>
    <w:rPr>
      <w:b/>
      <w:spacing w:val="0"/>
    </w:rPr>
  </w:style>
  <w:style w:type="character" w:styleId="Emphasis">
    <w:name w:val="Emphasis"/>
    <w:basedOn w:val="DefaultParagraphFont"/>
    <w:qFormat/>
    <w:rsid w:val="00CB1B9B"/>
    <w:rPr>
      <w:i/>
    </w:rPr>
  </w:style>
  <w:style w:type="paragraph" w:customStyle="1" w:styleId="SuperHeading">
    <w:name w:val="SuperHeading"/>
    <w:basedOn w:val="Normal"/>
    <w:rsid w:val="00CB1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B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B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B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B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B9B"/>
  </w:style>
  <w:style w:type="paragraph" w:styleId="TableofFigures">
    <w:name w:val="table of figures"/>
    <w:basedOn w:val="Normal"/>
    <w:next w:val="Normal"/>
    <w:semiHidden/>
    <w:rsid w:val="00CB1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B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B9B"/>
    <w:rPr>
      <w:rFonts w:ascii="Wingdings" w:hAnsi="Wingdings"/>
    </w:rPr>
  </w:style>
  <w:style w:type="paragraph" w:customStyle="1" w:styleId="TableHeading">
    <w:name w:val="Table Heading"/>
    <w:basedOn w:val="HeadingBase"/>
    <w:rsid w:val="00CB1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B9B"/>
    <w:rPr>
      <w:color w:val="0033CC"/>
      <w:u w:val="none"/>
    </w:rPr>
  </w:style>
  <w:style w:type="paragraph" w:customStyle="1" w:styleId="BodyTextRight">
    <w:name w:val="Body Text Right"/>
    <w:basedOn w:val="BodyText"/>
    <w:rsid w:val="00CB1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B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B9B"/>
    <w:rPr>
      <w:sz w:val="32"/>
    </w:rPr>
  </w:style>
  <w:style w:type="paragraph" w:customStyle="1" w:styleId="HeadingProcedure">
    <w:name w:val="Heading Procedure"/>
    <w:basedOn w:val="HeadingBase"/>
    <w:next w:val="Normal"/>
    <w:rsid w:val="00CB1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B9B"/>
    <w:pPr>
      <w:spacing w:before="60" w:after="60"/>
    </w:pPr>
  </w:style>
  <w:style w:type="paragraph" w:styleId="ListContinue">
    <w:name w:val="List Continue"/>
    <w:basedOn w:val="List"/>
    <w:rsid w:val="00CB1B9B"/>
    <w:pPr>
      <w:ind w:firstLine="0"/>
    </w:pPr>
  </w:style>
  <w:style w:type="paragraph" w:customStyle="1" w:styleId="ListNote">
    <w:name w:val="List Note"/>
    <w:basedOn w:val="List"/>
    <w:rsid w:val="00CB1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B9B"/>
    <w:rPr>
      <w:rFonts w:ascii="Courier New" w:hAnsi="Courier New"/>
    </w:rPr>
  </w:style>
  <w:style w:type="paragraph" w:customStyle="1" w:styleId="NoteBullet">
    <w:name w:val="Note Bullet"/>
    <w:basedOn w:val="Note"/>
    <w:rsid w:val="00CB1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B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B9B"/>
    <w:rPr>
      <w:b/>
      <w:smallCaps/>
    </w:rPr>
  </w:style>
  <w:style w:type="paragraph" w:customStyle="1" w:styleId="TableListNumber">
    <w:name w:val="Table List Number"/>
    <w:basedOn w:val="ListNumber"/>
    <w:rsid w:val="00CB1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B9B"/>
    <w:pPr>
      <w:numPr>
        <w:numId w:val="7"/>
      </w:numPr>
    </w:pPr>
  </w:style>
  <w:style w:type="paragraph" w:customStyle="1" w:styleId="ListAlpha2">
    <w:name w:val="List Alpha 2"/>
    <w:basedOn w:val="List2"/>
    <w:rsid w:val="00CB1B9B"/>
    <w:pPr>
      <w:numPr>
        <w:numId w:val="6"/>
      </w:numPr>
    </w:pPr>
  </w:style>
  <w:style w:type="paragraph" w:styleId="List2">
    <w:name w:val="List 2"/>
    <w:basedOn w:val="BodyText"/>
    <w:rsid w:val="00CB1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B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B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B9B"/>
    <w:pPr>
      <w:numPr>
        <w:numId w:val="2"/>
      </w:numPr>
    </w:pPr>
  </w:style>
  <w:style w:type="paragraph" w:styleId="ListContinue2">
    <w:name w:val="List Continue 2"/>
    <w:basedOn w:val="List2"/>
    <w:rsid w:val="00CB1B9B"/>
    <w:pPr>
      <w:ind w:firstLine="0"/>
    </w:pPr>
  </w:style>
  <w:style w:type="paragraph" w:styleId="ListContinue3">
    <w:name w:val="List Continue 3"/>
    <w:basedOn w:val="List3"/>
    <w:rsid w:val="00CB1B9B"/>
    <w:pPr>
      <w:ind w:left="1021" w:firstLine="0"/>
    </w:pPr>
  </w:style>
  <w:style w:type="paragraph" w:styleId="ListContinue4">
    <w:name w:val="List Continue 4"/>
    <w:basedOn w:val="List4"/>
    <w:rsid w:val="00CB1B9B"/>
    <w:pPr>
      <w:ind w:firstLine="0"/>
    </w:pPr>
  </w:style>
  <w:style w:type="paragraph" w:styleId="ListContinue5">
    <w:name w:val="List Continue 5"/>
    <w:basedOn w:val="List5"/>
    <w:rsid w:val="00CB1B9B"/>
    <w:pPr>
      <w:ind w:firstLine="0"/>
    </w:pPr>
  </w:style>
  <w:style w:type="paragraph" w:styleId="ListNumber3">
    <w:name w:val="List Number 3"/>
    <w:basedOn w:val="List3"/>
    <w:rsid w:val="00CB1B9B"/>
    <w:pPr>
      <w:numPr>
        <w:numId w:val="3"/>
      </w:numPr>
    </w:pPr>
  </w:style>
  <w:style w:type="paragraph" w:styleId="ListNumber4">
    <w:name w:val="List Number 4"/>
    <w:basedOn w:val="List4"/>
    <w:rsid w:val="00CB1B9B"/>
    <w:pPr>
      <w:numPr>
        <w:numId w:val="4"/>
      </w:numPr>
    </w:pPr>
  </w:style>
  <w:style w:type="paragraph" w:styleId="ListNumber5">
    <w:name w:val="List Number 5"/>
    <w:basedOn w:val="List5"/>
    <w:rsid w:val="00CB1B9B"/>
    <w:pPr>
      <w:numPr>
        <w:numId w:val="5"/>
      </w:numPr>
    </w:pPr>
  </w:style>
  <w:style w:type="paragraph" w:styleId="BlockText">
    <w:name w:val="Block Text"/>
    <w:basedOn w:val="Normal"/>
    <w:rsid w:val="00CB1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B9B"/>
    <w:rPr>
      <w:sz w:val="16"/>
      <w:vertAlign w:val="superscript"/>
    </w:rPr>
  </w:style>
  <w:style w:type="character" w:customStyle="1" w:styleId="Symbols">
    <w:name w:val="Symbols"/>
    <w:basedOn w:val="DefaultParagraphFont"/>
    <w:rsid w:val="00CB1B9B"/>
    <w:rPr>
      <w:rFonts w:ascii="Symbol" w:hAnsi="Symbol"/>
    </w:rPr>
  </w:style>
  <w:style w:type="character" w:customStyle="1" w:styleId="MenuOptions">
    <w:name w:val="Menu Options"/>
    <w:basedOn w:val="DefaultParagraphFont"/>
    <w:rsid w:val="00CB1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B9B"/>
    <w:rPr>
      <w:b/>
    </w:rPr>
  </w:style>
  <w:style w:type="character" w:customStyle="1" w:styleId="Underlined">
    <w:name w:val="Underlined"/>
    <w:basedOn w:val="DefaultParagraphFont"/>
    <w:rsid w:val="00CB1B9B"/>
    <w:rPr>
      <w:u w:val="single"/>
    </w:rPr>
  </w:style>
  <w:style w:type="paragraph" w:customStyle="1" w:styleId="TableBodyTextRight">
    <w:name w:val="Table Body Text Right"/>
    <w:basedOn w:val="TableBodyText"/>
    <w:rsid w:val="00CB1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B9B"/>
    <w:rPr>
      <w:sz w:val="18"/>
    </w:rPr>
  </w:style>
  <w:style w:type="paragraph" w:customStyle="1" w:styleId="BodySmallRight">
    <w:name w:val="Body Small Right"/>
    <w:basedOn w:val="BodyTextRight"/>
    <w:rsid w:val="00CB1B9B"/>
    <w:rPr>
      <w:sz w:val="18"/>
      <w:szCs w:val="18"/>
    </w:rPr>
  </w:style>
  <w:style w:type="paragraph" w:customStyle="1" w:styleId="MarginEdition">
    <w:name w:val="Margin Edition"/>
    <w:basedOn w:val="MarginNote"/>
    <w:rsid w:val="00CB1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B9B"/>
    <w:rPr>
      <w:sz w:val="2"/>
      <w:szCs w:val="2"/>
    </w:rPr>
  </w:style>
  <w:style w:type="character" w:customStyle="1" w:styleId="Small">
    <w:name w:val="Small"/>
    <w:basedOn w:val="DefaultParagraphFont"/>
    <w:rsid w:val="00CB1B9B"/>
    <w:rPr>
      <w:sz w:val="16"/>
    </w:rPr>
  </w:style>
  <w:style w:type="paragraph" w:customStyle="1" w:styleId="WideTable">
    <w:name w:val="Wide Table"/>
    <w:basedOn w:val="Normal"/>
    <w:rsid w:val="00CB1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B9B"/>
  </w:style>
  <w:style w:type="paragraph" w:styleId="Quote">
    <w:name w:val="Quote"/>
    <w:basedOn w:val="Heading1"/>
    <w:link w:val="QuoteChar"/>
    <w:qFormat/>
    <w:rsid w:val="00CB1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B9B"/>
    <w:pPr>
      <w:pageBreakBefore/>
    </w:pPr>
  </w:style>
  <w:style w:type="paragraph" w:customStyle="1" w:styleId="Border">
    <w:name w:val="Border"/>
    <w:basedOn w:val="Normal"/>
    <w:qFormat/>
    <w:rsid w:val="00CB1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B9B"/>
    <w:rPr>
      <w:u w:val="single"/>
    </w:rPr>
  </w:style>
  <w:style w:type="character" w:customStyle="1" w:styleId="BoldandItalics">
    <w:name w:val="Bold and Italics"/>
    <w:qFormat/>
    <w:rsid w:val="00CB1B9B"/>
    <w:rPr>
      <w:b/>
      <w:i/>
      <w:u w:val="none"/>
    </w:rPr>
  </w:style>
  <w:style w:type="paragraph" w:styleId="BalloonText">
    <w:name w:val="Balloon Text"/>
    <w:basedOn w:val="Normal"/>
    <w:link w:val="BalloonTextChar"/>
    <w:rsid w:val="00CB1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B9B"/>
    <w:pPr>
      <w:spacing w:before="0" w:after="0"/>
    </w:pPr>
  </w:style>
  <w:style w:type="paragraph" w:customStyle="1" w:styleId="BodyTextBold">
    <w:name w:val="Body Text Bold"/>
    <w:basedOn w:val="BodyText"/>
    <w:qFormat/>
    <w:rsid w:val="00CB1B9B"/>
    <w:rPr>
      <w:b/>
    </w:rPr>
  </w:style>
  <w:style w:type="character" w:styleId="Hyperlink">
    <w:name w:val="Hyperlink"/>
    <w:basedOn w:val="DefaultParagraphFont"/>
    <w:uiPriority w:val="99"/>
    <w:unhideWhenUsed/>
    <w:rsid w:val="00317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2852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MSMPMC322 Deliver concrete to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