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33D" w:rsidP="00781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MSMPMC321 Batch mix concrete</w:t>
      </w:r>
      <w:r>
        <w:fldChar w:fldCharType="end"/>
      </w:r>
    </w:p>
    <w:p w:rsidR="0078133D" w:rsidP="0078133D">
      <w:pPr>
        <w:pStyle w:val="Version"/>
        <w:sectPr w:rsidSect="00AC0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AEC" w:rsidP="00AC0AEC">
      <w:pPr>
        <w:pStyle w:val="SuperHeading"/>
      </w:pPr>
      <w:r w:rsidRPr="00AC0AEC">
        <w:t>MSMPMC321 Batch mix concrete</w:t>
      </w:r>
    </w:p>
    <w:p w:rsidR="00000000" w:rsidRPr="00AC0AEC" w:rsidP="00AC0AEC">
      <w:pPr>
        <w:pStyle w:val="Heading1"/>
      </w:pPr>
      <w:bookmarkStart w:id="1" w:name="O_1010196"/>
      <w:bookmarkEnd w:id="1"/>
      <w:r w:rsidRPr="00AC0AEC">
        <w:t>Modification History</w:t>
      </w:r>
    </w:p>
    <w:p w:rsidR="00000000" w:rsidRPr="00AC0AEC" w:rsidP="0078133D">
      <w:pPr>
        <w:pStyle w:val="BodyText"/>
      </w:pPr>
      <w:r w:rsidRPr="00AC0AEC">
        <w:t xml:space="preserve">Release 1. New unit. Supersedes and is equivalent to PMC552060 Batch mix concrete  </w:t>
      </w:r>
    </w:p>
    <w:p w:rsidR="00000000" w:rsidRPr="00AC0AEC" w:rsidP="00AC0AEC">
      <w:pPr>
        <w:pStyle w:val="Heading1"/>
      </w:pPr>
      <w:bookmarkStart w:id="2" w:name="O_1010204"/>
      <w:bookmarkEnd w:id="2"/>
      <w:r w:rsidRPr="00AC0AEC">
        <w:t>Application</w:t>
      </w:r>
    </w:p>
    <w:p w:rsidR="00000000" w:rsidRPr="00AC0AEC" w:rsidP="0078133D">
      <w:pPr>
        <w:pStyle w:val="BodyText"/>
      </w:pPr>
      <w:r w:rsidRPr="00AC0AEC">
        <w:t>This unit describes the skills and knowledge required to batch mix concrete. It applies to concrete batching plants in t</w:t>
      </w:r>
      <w:r w:rsidRPr="00AC0AEC">
        <w:t>he pre-mixed and manufactured concrete products sectors. It applies to wet and dry batching.</w:t>
      </w:r>
    </w:p>
    <w:p w:rsidR="00000000" w:rsidRPr="00AC0AEC" w:rsidP="0078133D">
      <w:pPr>
        <w:pStyle w:val="BodyText"/>
      </w:pPr>
      <w:r w:rsidRPr="00AC0AEC">
        <w:t>This unit applies to operators who are required to take responsibility for own outputs and follow established procedures to select, batch and load materials; oper</w:t>
      </w:r>
      <w:r w:rsidRPr="00AC0AEC">
        <w:t>ate and adjust batching and/or mixing equipment and discharge batched concrete. Operators are also required to work autonomously and apply their own judgement to interpret information; monitor processes; identify and address routine and non-routine problem</w:t>
      </w:r>
      <w:r w:rsidRPr="00AC0AEC">
        <w:t xml:space="preserve">s and control hazards.    </w:t>
      </w:r>
    </w:p>
    <w:p w:rsidR="00000000" w:rsidRPr="00AC0AEC" w:rsidP="0078133D">
      <w:pPr>
        <w:pStyle w:val="BodyText"/>
      </w:pPr>
      <w:r w:rsidRPr="00AC0AEC">
        <w:t xml:space="preserve">This unit applies to an individual working alone or as part of a team or group and in liaison with other shift team members, team leader and supervisor. </w:t>
      </w:r>
    </w:p>
    <w:p w:rsidR="0078133D" w:rsidP="0078133D">
      <w:pPr>
        <w:pStyle w:val="BodyText"/>
      </w:pPr>
      <w:r w:rsidRPr="00AC0AEC">
        <w:t>No licensing or certification requirements exist at the time of publicati</w:t>
      </w:r>
      <w:r w:rsidRPr="00AC0AEC">
        <w:t>on. Relevant legislation, industry standards and codes of practice within Australia must be applied.</w:t>
      </w:r>
    </w:p>
    <w:p w:rsidR="00000000" w:rsidRPr="00AC0AEC" w:rsidP="00AC0AEC">
      <w:pPr>
        <w:pStyle w:val="Heading1"/>
      </w:pPr>
      <w:bookmarkStart w:id="3" w:name="O_1010203"/>
      <w:bookmarkEnd w:id="3"/>
      <w:r w:rsidRPr="00AC0AEC">
        <w:t>Pre-requisite Unit</w:t>
      </w:r>
    </w:p>
    <w:p w:rsidR="00000000" w:rsidRPr="00AC0AEC" w:rsidP="0078133D">
      <w:pPr>
        <w:pStyle w:val="BodyText"/>
      </w:pPr>
      <w:r w:rsidRPr="00AC0AEC">
        <w:t>Nil</w:t>
      </w:r>
    </w:p>
    <w:p w:rsidR="00000000" w:rsidRPr="00AC0AEC" w:rsidP="00AC0AEC">
      <w:pPr>
        <w:pStyle w:val="Heading1"/>
      </w:pPr>
      <w:bookmarkStart w:id="4" w:name="O_1010202"/>
      <w:bookmarkEnd w:id="4"/>
      <w:r w:rsidRPr="00AC0AEC">
        <w:t>Competency Field</w:t>
      </w:r>
    </w:p>
    <w:p w:rsidR="00000000" w:rsidRPr="00AC0AEC" w:rsidP="0078133D">
      <w:pPr>
        <w:pStyle w:val="BodyText"/>
      </w:pPr>
      <w:r w:rsidRPr="00AC0AEC">
        <w:t>Operations</w:t>
      </w:r>
    </w:p>
    <w:p w:rsidR="00000000" w:rsidRPr="00AC0AEC" w:rsidP="00AC0AEC">
      <w:pPr>
        <w:pStyle w:val="Heading1"/>
      </w:pPr>
      <w:bookmarkStart w:id="5" w:name="O_1010200"/>
      <w:bookmarkEnd w:id="5"/>
      <w:r w:rsidRPr="00AC0AEC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rPr>
                <w:rStyle w:val="SpecialBold"/>
              </w:rPr>
              <w:t>Per</w:t>
            </w:r>
            <w:r w:rsidRPr="00AC0AEC">
              <w:rPr>
                <w:rStyle w:val="SpecialBold"/>
              </w:rPr>
              <w:t>formance Criteria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 xml:space="preserve">1. Determine mix </w:t>
            </w:r>
            <w:r w:rsidRPr="00AC0AEC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>1.1 Identify job requirements, standards and specifications</w:t>
            </w:r>
          </w:p>
          <w:p w:rsidR="00000000" w:rsidRPr="00AC0AEC" w:rsidP="00AC0AEC">
            <w:pPr>
              <w:pStyle w:val="BodyText"/>
            </w:pPr>
            <w:r w:rsidRPr="00AC0AEC">
              <w:t xml:space="preserve">1.2 Select the correct type of materials </w:t>
            </w:r>
          </w:p>
          <w:p w:rsidR="00000000" w:rsidRPr="00AC0AEC" w:rsidP="00AC0AEC">
            <w:pPr>
              <w:pStyle w:val="BodyText"/>
            </w:pPr>
            <w:r w:rsidRPr="00AC0AEC">
              <w:t>1.3 Calculate quantity of materials required</w:t>
            </w:r>
          </w:p>
          <w:p w:rsidR="00000000" w:rsidRPr="00AC0AEC" w:rsidP="00AC0AEC">
            <w:pPr>
              <w:pStyle w:val="BodyText"/>
            </w:pPr>
            <w:r w:rsidRPr="00AC0AEC">
              <w:t>1.4 Identify any material handling problems and take the appropriate action</w:t>
            </w:r>
          </w:p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 xml:space="preserve">1.5 Update material records 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2. Batch mix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>2.1 Set up and operate batching and/or mixing equipment to specifications and procedures</w:t>
            </w:r>
          </w:p>
          <w:p w:rsidR="00000000" w:rsidRPr="00AC0AEC" w:rsidP="00AC0AEC">
            <w:pPr>
              <w:pStyle w:val="BodyText"/>
            </w:pPr>
            <w:r w:rsidRPr="00AC0AEC">
              <w:t>2.2 Batch materials as required by specifications and procedures</w:t>
            </w:r>
          </w:p>
          <w:p w:rsidR="00000000" w:rsidRPr="00AC0AEC" w:rsidP="00AC0AEC">
            <w:pPr>
              <w:pStyle w:val="BodyText"/>
            </w:pPr>
            <w:r w:rsidRPr="00AC0AEC">
              <w:t>2.3 Check that materials prepared match requirements</w:t>
            </w:r>
          </w:p>
          <w:p w:rsidR="00000000" w:rsidRPr="00AC0AEC" w:rsidP="00AC0AEC">
            <w:pPr>
              <w:pStyle w:val="BodyText"/>
            </w:pPr>
            <w:r w:rsidRPr="00AC0AEC">
              <w:t>2.4 Use ancillary equipment as required according</w:t>
            </w:r>
            <w:r w:rsidRPr="00AC0AEC">
              <w:t xml:space="preserve"> to procedures</w:t>
            </w:r>
          </w:p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2.5 Discharge batched concrete into delivery trucks or mixers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3. Monitor batch mixing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 xml:space="preserve">3.1 Check and adjust settings </w:t>
            </w:r>
          </w:p>
          <w:p w:rsidR="00000000" w:rsidRPr="00AC0AEC" w:rsidP="00AC0AEC">
            <w:pPr>
              <w:pStyle w:val="BodyText"/>
            </w:pPr>
            <w:r w:rsidRPr="00AC0AEC">
              <w:t>3.2 Make routine checks and recognise developing problems</w:t>
            </w:r>
          </w:p>
          <w:p w:rsidR="00000000" w:rsidRPr="00AC0AEC" w:rsidP="00AC0AEC">
            <w:pPr>
              <w:pStyle w:val="BodyText"/>
            </w:pPr>
            <w:r w:rsidRPr="00AC0AEC">
              <w:t>3.3 Identify equipment in need of maintenance or repair</w:t>
            </w:r>
          </w:p>
          <w:p w:rsidR="00000000" w:rsidRPr="00AC0AEC" w:rsidP="00AC0AEC">
            <w:pPr>
              <w:pStyle w:val="BodyText"/>
            </w:pPr>
            <w:r w:rsidRPr="00AC0AEC">
              <w:t>3</w:t>
            </w:r>
            <w:r w:rsidRPr="00AC0AEC">
              <w:t xml:space="preserve">.4 Take samples and interpret test results </w:t>
            </w:r>
          </w:p>
          <w:p w:rsidR="00000000" w:rsidRPr="00AC0AEC" w:rsidP="00AC0AEC">
            <w:pPr>
              <w:pStyle w:val="BodyText"/>
            </w:pPr>
            <w:r w:rsidRPr="00AC0AEC">
              <w:t>3.5 Check the production process and product complies with the appropriate quality procedures</w:t>
            </w:r>
          </w:p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3.6 Complete all required records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4. Maintain batch mixing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>4.1 Keep the area and equipment clean and i</w:t>
            </w:r>
            <w:r w:rsidRPr="00AC0AEC">
              <w:t>n good order</w:t>
            </w:r>
          </w:p>
          <w:p w:rsidR="00000000" w:rsidRPr="00AC0AEC" w:rsidP="00AC0AEC">
            <w:pPr>
              <w:pStyle w:val="BodyText"/>
            </w:pPr>
            <w:r w:rsidRPr="00AC0AEC">
              <w:t xml:space="preserve">4.2 Shut down equipment </w:t>
            </w:r>
          </w:p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 xml:space="preserve">4.3 Complete maintenance checklists 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 xml:space="preserve">5.1 Identify and rectify faults and equipment failure </w:t>
            </w:r>
          </w:p>
          <w:p w:rsidR="00000000" w:rsidRPr="00AC0AEC" w:rsidP="00AC0AEC">
            <w:pPr>
              <w:pStyle w:val="BodyText"/>
            </w:pPr>
            <w:r w:rsidRPr="00AC0AEC">
              <w:t xml:space="preserve">5.2 Maintain records and log books of equipment operations </w:t>
            </w:r>
          </w:p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5.3 Identify non-routine problems and report to designated person</w:t>
            </w:r>
          </w:p>
        </w:tc>
      </w:tr>
      <w:tr w:rsidTr="0078133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EC">
            <w:pPr>
              <w:pStyle w:val="BodyText"/>
              <w:rPr>
                <w:lang w:val="en-NZ"/>
              </w:rPr>
            </w:pPr>
            <w:r w:rsidRPr="00AC0AEC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EC" w:rsidP="00AC0AEC">
            <w:pPr>
              <w:pStyle w:val="BodyText"/>
            </w:pPr>
            <w:r w:rsidRPr="00AC0AEC">
              <w:t xml:space="preserve">6.1 Identify batching hazards </w:t>
            </w:r>
          </w:p>
          <w:p w:rsidR="00000000" w:rsidRPr="00AC0AEC" w:rsidP="00AC0AEC">
            <w:pPr>
              <w:pStyle w:val="BodyText"/>
            </w:pPr>
            <w:r w:rsidRPr="00AC0AEC">
              <w:t>6.2 Assess the risks arising from those hazards</w:t>
            </w:r>
          </w:p>
          <w:p w:rsidR="00000000" w:rsidRPr="00AC0AEC" w:rsidP="00AC0AEC">
            <w:pPr>
              <w:pStyle w:val="BodyText"/>
            </w:pPr>
            <w:r w:rsidRPr="00AC0AEC">
              <w:t xml:space="preserve">6.3 Implement measures to control those risks </w:t>
            </w:r>
          </w:p>
        </w:tc>
      </w:tr>
    </w:tbl>
    <w:p w:rsidR="00000000" w:rsidRPr="00AC0AEC" w:rsidP="00AC0AEC">
      <w:pPr>
        <w:pStyle w:val="BodyText"/>
      </w:pPr>
    </w:p>
    <w:p w:rsidR="00000000" w:rsidRPr="00AC0AEC" w:rsidP="00AC0AEC">
      <w:pPr>
        <w:pStyle w:val="AllowPageBreak"/>
      </w:pPr>
    </w:p>
    <w:p w:rsidR="00000000" w:rsidRPr="00AC0AEC" w:rsidP="00AC0AEC">
      <w:pPr>
        <w:pStyle w:val="Heading1"/>
      </w:pPr>
      <w:bookmarkStart w:id="6" w:name="O_1010199"/>
      <w:bookmarkEnd w:id="6"/>
      <w:r w:rsidRPr="00AC0AEC">
        <w:t>Foundation Skills</w:t>
      </w:r>
    </w:p>
    <w:p w:rsidR="00000000" w:rsidRPr="00AC0AEC" w:rsidP="0078133D">
      <w:pPr>
        <w:pStyle w:val="BodyText"/>
      </w:pPr>
      <w:r w:rsidRPr="00AC0AEC">
        <w:t xml:space="preserve">This </w:t>
      </w:r>
      <w:r w:rsidRPr="00AC0AEC">
        <w:t>section describes those language, literacy, numeracy and employment skills that are essential to performance.</w:t>
      </w:r>
    </w:p>
    <w:p w:rsidR="0078133D" w:rsidP="0078133D">
      <w:pPr>
        <w:pStyle w:val="BodyText"/>
      </w:pPr>
      <w:r w:rsidRPr="00AC0AEC">
        <w:t>Foundation skills essential to performance are explicit in the performance criteria of this unit of competency.</w:t>
      </w:r>
    </w:p>
    <w:p w:rsidR="00000000" w:rsidRPr="00AC0AEC" w:rsidP="00AC0AEC">
      <w:pPr>
        <w:pStyle w:val="Heading1"/>
      </w:pPr>
      <w:bookmarkStart w:id="7" w:name="O_1010197"/>
      <w:bookmarkEnd w:id="7"/>
      <w:r w:rsidRPr="00AC0AEC">
        <w:t xml:space="preserve">Unit Mapping </w:t>
      </w:r>
      <w:r w:rsidRPr="00AC0AEC">
        <w:t>Information</w:t>
      </w:r>
    </w:p>
    <w:p w:rsidR="00000000" w:rsidRPr="00AC0AEC" w:rsidP="0078133D">
      <w:pPr>
        <w:pStyle w:val="BodyText"/>
      </w:pPr>
      <w:r w:rsidRPr="00AC0AEC">
        <w:t>Release 1. New unit. Supersedes and is equivalent to PMC552060 Batch mix concrete</w:t>
      </w:r>
    </w:p>
    <w:p w:rsidR="00000000" w:rsidRPr="00AC0AEC" w:rsidP="00AC0AEC">
      <w:pPr>
        <w:pStyle w:val="Heading1"/>
      </w:pPr>
      <w:bookmarkStart w:id="8" w:name="O_1010190"/>
      <w:bookmarkEnd w:id="8"/>
      <w:r w:rsidRPr="00AC0AEC">
        <w:t>Links</w:t>
      </w:r>
    </w:p>
    <w:p w:rsidR="00000000" w:rsidRPr="00AC0AEC" w:rsidP="0078133D">
      <w:pPr>
        <w:pStyle w:val="BodyText"/>
      </w:pPr>
      <w:r w:rsidRPr="00AC0AEC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37E5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C0AEC" w:rsidP="00AC0AEC"/>
    <w:sectPr w:rsidSect="00AC0A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EC" w:rsidRPr="0078133D" w:rsidP="00781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3D" w:rsidP="00AC0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33D" w:rsidP="00AC0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133D" w:rsidP="00AC0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AEC" w:rsidRPr="0078133D" w:rsidP="00781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3D" w:rsidRPr="002D2AF8" w:rsidP="00AC0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MSMPMC321 Batch mix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133D" w:rsidP="00AC0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AEC"/>
  </w:style>
  <w:style w:type="character" w:customStyle="1" w:styleId="Heading1Char">
    <w:name w:val="Heading 1 Char"/>
    <w:basedOn w:val="DefaultParagraphFont"/>
    <w:link w:val="Heading1"/>
    <w:rsid w:val="00AC0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A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0AEC"/>
    <w:rPr>
      <w:b/>
      <w:spacing w:val="0"/>
    </w:rPr>
  </w:style>
  <w:style w:type="character" w:styleId="Emphasis">
    <w:name w:val="Emphasis"/>
    <w:basedOn w:val="DefaultParagraphFont"/>
    <w:qFormat/>
    <w:rsid w:val="00AC0AEC"/>
    <w:rPr>
      <w:i/>
    </w:rPr>
  </w:style>
  <w:style w:type="paragraph" w:customStyle="1" w:styleId="SuperHeading">
    <w:name w:val="SuperHeading"/>
    <w:basedOn w:val="Normal"/>
    <w:rsid w:val="00AC0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A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A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A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A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AEC"/>
  </w:style>
  <w:style w:type="paragraph" w:styleId="TableofFigures">
    <w:name w:val="table of figures"/>
    <w:basedOn w:val="Normal"/>
    <w:next w:val="Normal"/>
    <w:semiHidden/>
    <w:rsid w:val="00AC0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A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AEC"/>
    <w:rPr>
      <w:rFonts w:ascii="Wingdings" w:hAnsi="Wingdings"/>
    </w:rPr>
  </w:style>
  <w:style w:type="paragraph" w:customStyle="1" w:styleId="TableHeading">
    <w:name w:val="Table Heading"/>
    <w:basedOn w:val="HeadingBase"/>
    <w:rsid w:val="00AC0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AEC"/>
    <w:rPr>
      <w:color w:val="0033CC"/>
      <w:u w:val="none"/>
    </w:rPr>
  </w:style>
  <w:style w:type="paragraph" w:customStyle="1" w:styleId="BodyTextRight">
    <w:name w:val="Body Text Right"/>
    <w:basedOn w:val="BodyText"/>
    <w:rsid w:val="00AC0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A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AEC"/>
    <w:rPr>
      <w:sz w:val="32"/>
    </w:rPr>
  </w:style>
  <w:style w:type="paragraph" w:customStyle="1" w:styleId="HeadingProcedure">
    <w:name w:val="Heading Procedure"/>
    <w:basedOn w:val="HeadingBase"/>
    <w:next w:val="Normal"/>
    <w:rsid w:val="00AC0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AEC"/>
    <w:pPr>
      <w:spacing w:before="60" w:after="60"/>
    </w:pPr>
  </w:style>
  <w:style w:type="paragraph" w:styleId="ListContinue">
    <w:name w:val="List Continue"/>
    <w:basedOn w:val="List"/>
    <w:rsid w:val="00AC0AEC"/>
    <w:pPr>
      <w:ind w:firstLine="0"/>
    </w:pPr>
  </w:style>
  <w:style w:type="paragraph" w:customStyle="1" w:styleId="ListNote">
    <w:name w:val="List Note"/>
    <w:basedOn w:val="List"/>
    <w:rsid w:val="00AC0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AEC"/>
    <w:rPr>
      <w:rFonts w:ascii="Courier New" w:hAnsi="Courier New"/>
    </w:rPr>
  </w:style>
  <w:style w:type="paragraph" w:customStyle="1" w:styleId="NoteBullet">
    <w:name w:val="Note Bullet"/>
    <w:basedOn w:val="Note"/>
    <w:rsid w:val="00AC0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A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AEC"/>
    <w:rPr>
      <w:b/>
      <w:smallCaps/>
    </w:rPr>
  </w:style>
  <w:style w:type="paragraph" w:customStyle="1" w:styleId="TableListNumber">
    <w:name w:val="Table List Number"/>
    <w:basedOn w:val="ListNumber"/>
    <w:rsid w:val="00AC0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AEC"/>
    <w:pPr>
      <w:numPr>
        <w:numId w:val="7"/>
      </w:numPr>
    </w:pPr>
  </w:style>
  <w:style w:type="paragraph" w:customStyle="1" w:styleId="ListAlpha2">
    <w:name w:val="List Alpha 2"/>
    <w:basedOn w:val="List2"/>
    <w:rsid w:val="00AC0AEC"/>
    <w:pPr>
      <w:numPr>
        <w:numId w:val="6"/>
      </w:numPr>
    </w:pPr>
  </w:style>
  <w:style w:type="paragraph" w:styleId="List2">
    <w:name w:val="List 2"/>
    <w:basedOn w:val="BodyText"/>
    <w:rsid w:val="00AC0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A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A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AEC"/>
    <w:pPr>
      <w:numPr>
        <w:numId w:val="2"/>
      </w:numPr>
    </w:pPr>
  </w:style>
  <w:style w:type="paragraph" w:styleId="ListContinue2">
    <w:name w:val="List Continue 2"/>
    <w:basedOn w:val="List2"/>
    <w:rsid w:val="00AC0AEC"/>
    <w:pPr>
      <w:ind w:firstLine="0"/>
    </w:pPr>
  </w:style>
  <w:style w:type="paragraph" w:styleId="ListContinue3">
    <w:name w:val="List Continue 3"/>
    <w:basedOn w:val="List3"/>
    <w:rsid w:val="00AC0AEC"/>
    <w:pPr>
      <w:ind w:left="1021" w:firstLine="0"/>
    </w:pPr>
  </w:style>
  <w:style w:type="paragraph" w:styleId="ListContinue4">
    <w:name w:val="List Continue 4"/>
    <w:basedOn w:val="List4"/>
    <w:rsid w:val="00AC0AEC"/>
    <w:pPr>
      <w:ind w:firstLine="0"/>
    </w:pPr>
  </w:style>
  <w:style w:type="paragraph" w:styleId="ListContinue5">
    <w:name w:val="List Continue 5"/>
    <w:basedOn w:val="List5"/>
    <w:rsid w:val="00AC0AEC"/>
    <w:pPr>
      <w:ind w:firstLine="0"/>
    </w:pPr>
  </w:style>
  <w:style w:type="paragraph" w:styleId="ListNumber3">
    <w:name w:val="List Number 3"/>
    <w:basedOn w:val="List3"/>
    <w:rsid w:val="00AC0AEC"/>
    <w:pPr>
      <w:numPr>
        <w:numId w:val="3"/>
      </w:numPr>
    </w:pPr>
  </w:style>
  <w:style w:type="paragraph" w:styleId="ListNumber4">
    <w:name w:val="List Number 4"/>
    <w:basedOn w:val="List4"/>
    <w:rsid w:val="00AC0AEC"/>
    <w:pPr>
      <w:numPr>
        <w:numId w:val="4"/>
      </w:numPr>
    </w:pPr>
  </w:style>
  <w:style w:type="paragraph" w:styleId="ListNumber5">
    <w:name w:val="List Number 5"/>
    <w:basedOn w:val="List5"/>
    <w:rsid w:val="00AC0AEC"/>
    <w:pPr>
      <w:numPr>
        <w:numId w:val="5"/>
      </w:numPr>
    </w:pPr>
  </w:style>
  <w:style w:type="paragraph" w:styleId="BlockText">
    <w:name w:val="Block Text"/>
    <w:basedOn w:val="Normal"/>
    <w:rsid w:val="00AC0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AEC"/>
    <w:rPr>
      <w:sz w:val="16"/>
      <w:vertAlign w:val="superscript"/>
    </w:rPr>
  </w:style>
  <w:style w:type="character" w:customStyle="1" w:styleId="Symbols">
    <w:name w:val="Symbols"/>
    <w:basedOn w:val="DefaultParagraphFont"/>
    <w:rsid w:val="00AC0AEC"/>
    <w:rPr>
      <w:rFonts w:ascii="Symbol" w:hAnsi="Symbol"/>
    </w:rPr>
  </w:style>
  <w:style w:type="character" w:customStyle="1" w:styleId="MenuOptions">
    <w:name w:val="Menu Options"/>
    <w:basedOn w:val="DefaultParagraphFont"/>
    <w:rsid w:val="00AC0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AEC"/>
    <w:rPr>
      <w:b/>
    </w:rPr>
  </w:style>
  <w:style w:type="character" w:customStyle="1" w:styleId="Underlined">
    <w:name w:val="Underlined"/>
    <w:basedOn w:val="DefaultParagraphFont"/>
    <w:rsid w:val="00AC0AEC"/>
    <w:rPr>
      <w:u w:val="single"/>
    </w:rPr>
  </w:style>
  <w:style w:type="paragraph" w:customStyle="1" w:styleId="TableBodyTextRight">
    <w:name w:val="Table Body Text Right"/>
    <w:basedOn w:val="TableBodyText"/>
    <w:rsid w:val="00AC0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AEC"/>
    <w:rPr>
      <w:sz w:val="18"/>
    </w:rPr>
  </w:style>
  <w:style w:type="paragraph" w:customStyle="1" w:styleId="BodySmallRight">
    <w:name w:val="Body Small Right"/>
    <w:basedOn w:val="BodyTextRight"/>
    <w:rsid w:val="00AC0AEC"/>
    <w:rPr>
      <w:sz w:val="18"/>
      <w:szCs w:val="18"/>
    </w:rPr>
  </w:style>
  <w:style w:type="paragraph" w:customStyle="1" w:styleId="MarginEdition">
    <w:name w:val="Margin Edition"/>
    <w:basedOn w:val="MarginNote"/>
    <w:rsid w:val="00AC0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AEC"/>
    <w:rPr>
      <w:sz w:val="2"/>
      <w:szCs w:val="2"/>
    </w:rPr>
  </w:style>
  <w:style w:type="character" w:customStyle="1" w:styleId="Small">
    <w:name w:val="Small"/>
    <w:basedOn w:val="DefaultParagraphFont"/>
    <w:rsid w:val="00AC0AEC"/>
    <w:rPr>
      <w:sz w:val="16"/>
    </w:rPr>
  </w:style>
  <w:style w:type="paragraph" w:customStyle="1" w:styleId="WideTable">
    <w:name w:val="Wide Table"/>
    <w:basedOn w:val="Normal"/>
    <w:rsid w:val="00AC0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AEC"/>
  </w:style>
  <w:style w:type="paragraph" w:styleId="Quote">
    <w:name w:val="Quote"/>
    <w:basedOn w:val="Heading1"/>
    <w:link w:val="QuoteChar"/>
    <w:qFormat/>
    <w:rsid w:val="00AC0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AEC"/>
    <w:pPr>
      <w:pageBreakBefore/>
    </w:pPr>
  </w:style>
  <w:style w:type="paragraph" w:customStyle="1" w:styleId="Border">
    <w:name w:val="Border"/>
    <w:basedOn w:val="Normal"/>
    <w:qFormat/>
    <w:rsid w:val="00AC0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AEC"/>
    <w:rPr>
      <w:u w:val="single"/>
    </w:rPr>
  </w:style>
  <w:style w:type="character" w:customStyle="1" w:styleId="BoldandItalics">
    <w:name w:val="Bold and Italics"/>
    <w:qFormat/>
    <w:rsid w:val="00AC0AEC"/>
    <w:rPr>
      <w:b/>
      <w:i/>
      <w:u w:val="none"/>
    </w:rPr>
  </w:style>
  <w:style w:type="paragraph" w:styleId="BalloonText">
    <w:name w:val="Balloon Text"/>
    <w:basedOn w:val="Normal"/>
    <w:link w:val="BalloonTextChar"/>
    <w:rsid w:val="00AC0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AEC"/>
    <w:pPr>
      <w:spacing w:before="0" w:after="0"/>
    </w:pPr>
  </w:style>
  <w:style w:type="paragraph" w:customStyle="1" w:styleId="BodyTextBold">
    <w:name w:val="Body Text Bold"/>
    <w:basedOn w:val="BodyText"/>
    <w:qFormat/>
    <w:rsid w:val="00AC0AEC"/>
    <w:rPr>
      <w:b/>
    </w:rPr>
  </w:style>
  <w:style w:type="character" w:styleId="Hyperlink">
    <w:name w:val="Hyperlink"/>
    <w:basedOn w:val="DefaultParagraphFont"/>
    <w:uiPriority w:val="99"/>
    <w:unhideWhenUsed/>
    <w:rsid w:val="00781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3106</Characters>
  <Application>Microsoft Office Word</Application>
  <DocSecurity>0</DocSecurity>
  <Lines>97</Lines>
  <Paragraphs>69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MSMPMC321 Batch mix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