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328" w:rsidP="00A213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MSMPMC318 Assemble, fabricate and place reinforcement</w:t>
      </w:r>
      <w:r>
        <w:fldChar w:fldCharType="end"/>
      </w:r>
    </w:p>
    <w:p w:rsidR="00A21328" w:rsidP="00A21328">
      <w:pPr>
        <w:pStyle w:val="Version"/>
        <w:sectPr w:rsidSect="00DA6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FDB" w:rsidP="00DA6FDB">
      <w:pPr>
        <w:pStyle w:val="SuperHeading"/>
      </w:pPr>
      <w:r w:rsidRPr="00DA6FDB">
        <w:t>Assessment Requirements for MSMPMC318 Assemble, fabricate and place reinforcement</w:t>
      </w:r>
    </w:p>
    <w:p w:rsidR="00000000" w:rsidRPr="00DA6FDB" w:rsidP="00DA6FDB">
      <w:pPr>
        <w:pStyle w:val="Heading1"/>
      </w:pPr>
      <w:bookmarkStart w:id="1" w:name="O_1009930"/>
      <w:bookmarkEnd w:id="1"/>
      <w:r w:rsidRPr="00DA6FDB">
        <w:t>Modification History</w:t>
      </w:r>
    </w:p>
    <w:p w:rsidR="00000000" w:rsidRPr="00DA6FDB" w:rsidP="00A21328">
      <w:pPr>
        <w:pStyle w:val="BodyText"/>
      </w:pPr>
      <w:r w:rsidRPr="00DA6FDB">
        <w:t>Release 1. New unit. Supersedes and is equivalent to PMC552056 Assemble, fabricate and place reinforcement</w:t>
      </w:r>
    </w:p>
    <w:p w:rsidR="00000000" w:rsidRPr="00DA6FDB" w:rsidP="00DA6FDB">
      <w:pPr>
        <w:pStyle w:val="Heading1"/>
      </w:pPr>
      <w:bookmarkStart w:id="2" w:name="O_1009933"/>
      <w:bookmarkEnd w:id="2"/>
      <w:r w:rsidRPr="00DA6FDB">
        <w:t>Performance Evidence</w:t>
      </w:r>
    </w:p>
    <w:p w:rsidR="00000000" w:rsidRPr="00DA6FDB" w:rsidP="00A21328">
      <w:pPr>
        <w:pStyle w:val="BodyText"/>
      </w:pPr>
      <w:r w:rsidRPr="00DA6FDB">
        <w:t>There must be evidence the candidate has completed the tasks outlined in the elements and performance criteria of this unit, and:</w:t>
      </w:r>
    </w:p>
    <w:p w:rsidR="00000000" w:rsidRPr="00DA6FDB" w:rsidP="00DA6FDB">
      <w:pPr>
        <w:pStyle w:val="ListBullet"/>
      </w:pPr>
      <w:r w:rsidRPr="00DA6FDB">
        <w:t>assembled, fabricated and fixed reinforcement on at least 1 occasion, including:</w:t>
      </w:r>
    </w:p>
    <w:p w:rsidR="00000000" w:rsidRPr="00DA6FDB" w:rsidP="00DA6FDB">
      <w:pPr>
        <w:pStyle w:val="ListBullet2"/>
      </w:pPr>
      <w:r w:rsidRPr="00DA6FDB">
        <w:t>monitoring the followi</w:t>
      </w:r>
      <w:r w:rsidRPr="00DA6FDB">
        <w:t>ng key variables to ensure product integrity and conformance to specification:</w:t>
      </w:r>
    </w:p>
    <w:p w:rsidR="00000000" w:rsidRPr="00DA6FDB" w:rsidP="00DA6FDB">
      <w:pPr>
        <w:pStyle w:val="ListBullet3"/>
      </w:pPr>
      <w:r w:rsidRPr="00DA6FDB">
        <w:t>shape</w:t>
      </w:r>
    </w:p>
    <w:p w:rsidR="00000000" w:rsidRPr="00DA6FDB" w:rsidP="00DA6FDB">
      <w:pPr>
        <w:pStyle w:val="ListBullet3"/>
      </w:pPr>
      <w:r w:rsidRPr="00DA6FDB">
        <w:t>dimensions</w:t>
      </w:r>
    </w:p>
    <w:p w:rsidR="00000000" w:rsidRPr="00DA6FDB" w:rsidP="00DA6FDB">
      <w:pPr>
        <w:pStyle w:val="ListBullet3"/>
      </w:pPr>
      <w:r w:rsidRPr="00DA6FDB">
        <w:t>dimensional tolerance</w:t>
      </w:r>
    </w:p>
    <w:p w:rsidR="00000000" w:rsidRPr="00DA6FDB" w:rsidP="00DA6FDB">
      <w:pPr>
        <w:pStyle w:val="ListBullet3"/>
      </w:pPr>
      <w:r w:rsidRPr="00DA6FDB">
        <w:t>grade of steel</w:t>
      </w:r>
    </w:p>
    <w:p w:rsidR="00000000" w:rsidRPr="00DA6FDB" w:rsidP="00DA6FDB">
      <w:pPr>
        <w:pStyle w:val="ListBullet3"/>
      </w:pPr>
      <w:r w:rsidRPr="00DA6FDB">
        <w:t xml:space="preserve">placement of fittings and lifting lugs </w:t>
      </w:r>
    </w:p>
    <w:p w:rsidR="00000000" w:rsidRPr="00DA6FDB" w:rsidP="00DA6FDB">
      <w:pPr>
        <w:pStyle w:val="ListBullet3"/>
      </w:pPr>
      <w:r w:rsidRPr="00DA6FDB">
        <w:t>steel coverage</w:t>
      </w:r>
    </w:p>
    <w:p w:rsidR="00000000" w:rsidRPr="00DA6FDB" w:rsidP="00DA6FDB">
      <w:pPr>
        <w:pStyle w:val="ListBullet3"/>
      </w:pPr>
      <w:r w:rsidRPr="00DA6FDB">
        <w:t>security and stability of fixing reinforcement in place</w:t>
      </w:r>
    </w:p>
    <w:p w:rsidR="00000000" w:rsidRPr="00DA6FDB" w:rsidP="00DA6FDB">
      <w:pPr>
        <w:pStyle w:val="ListBullet3"/>
      </w:pPr>
      <w:r w:rsidRPr="00DA6FDB">
        <w:t xml:space="preserve">minimum lap sizes </w:t>
      </w:r>
    </w:p>
    <w:p w:rsidR="00000000" w:rsidRPr="00DA6FDB" w:rsidP="00DA6FDB">
      <w:pPr>
        <w:pStyle w:val="ListBullet2"/>
      </w:pPr>
      <w:r w:rsidRPr="00DA6FDB">
        <w:t>recognising possible causes of the following routine problems:</w:t>
      </w:r>
    </w:p>
    <w:p w:rsidR="00000000" w:rsidRPr="00DA6FDB" w:rsidP="00DA6FDB">
      <w:pPr>
        <w:pStyle w:val="ListBullet3"/>
      </w:pPr>
      <w:r w:rsidRPr="00DA6FDB">
        <w:t>raw material variations</w:t>
      </w:r>
    </w:p>
    <w:p w:rsidR="00000000" w:rsidRPr="00DA6FDB" w:rsidP="00DA6FDB">
      <w:pPr>
        <w:pStyle w:val="ListBullet3"/>
      </w:pPr>
      <w:r w:rsidRPr="00DA6FDB">
        <w:t>equipment malfunctions</w:t>
      </w:r>
    </w:p>
    <w:p w:rsidR="00000000" w:rsidRPr="00DA6FDB" w:rsidP="00DA6FDB">
      <w:pPr>
        <w:pStyle w:val="ListBullet3"/>
      </w:pPr>
      <w:r w:rsidRPr="00DA6FDB">
        <w:t>design problems</w:t>
      </w:r>
    </w:p>
    <w:p w:rsidR="00000000" w:rsidRPr="00DA6FDB" w:rsidP="00DA6FDB">
      <w:pPr>
        <w:pStyle w:val="ListBullet3"/>
      </w:pPr>
      <w:r w:rsidRPr="00DA6FDB">
        <w:t>fabrication errors.</w:t>
      </w:r>
    </w:p>
    <w:p w:rsidR="00000000" w:rsidRPr="00DA6FDB" w:rsidP="00DA6FDB">
      <w:pPr>
        <w:pStyle w:val="AllowPageBreak"/>
      </w:pPr>
    </w:p>
    <w:p w:rsidR="00000000" w:rsidRPr="00DA6FDB" w:rsidP="00DA6FDB">
      <w:pPr>
        <w:pStyle w:val="Heading1"/>
      </w:pPr>
      <w:bookmarkStart w:id="3" w:name="O_1009932"/>
      <w:bookmarkEnd w:id="3"/>
      <w:r w:rsidRPr="00DA6FDB">
        <w:t>Knowledge Evidence</w:t>
      </w:r>
    </w:p>
    <w:p w:rsidR="00000000" w:rsidRPr="00DA6FDB" w:rsidP="00A21328">
      <w:pPr>
        <w:pStyle w:val="BodyText"/>
      </w:pPr>
      <w:r w:rsidRPr="00DA6FDB">
        <w:t xml:space="preserve">There must </w:t>
      </w:r>
      <w:r w:rsidRPr="00DA6FDB">
        <w:t>be evidence the candidate has knowledge of:</w:t>
      </w:r>
    </w:p>
    <w:p w:rsidR="00000000" w:rsidRPr="00DA6FDB" w:rsidP="00DA6FDB">
      <w:pPr>
        <w:pStyle w:val="ListBullet"/>
      </w:pPr>
      <w:r w:rsidRPr="00DA6FDB">
        <w:t xml:space="preserve">common types and application of reinforcement </w:t>
      </w:r>
    </w:p>
    <w:p w:rsidR="00000000" w:rsidRPr="00DA6FDB" w:rsidP="00DA6FDB">
      <w:pPr>
        <w:pStyle w:val="ListBullet"/>
      </w:pPr>
      <w:r w:rsidRPr="00DA6FDB">
        <w:t>reinforcement equipment, including:</w:t>
      </w:r>
    </w:p>
    <w:p w:rsidR="00000000" w:rsidRPr="00DA6FDB" w:rsidP="00DA6FDB">
      <w:pPr>
        <w:pStyle w:val="ListBullet2"/>
      </w:pPr>
      <w:r w:rsidRPr="00DA6FDB">
        <w:t>functions, limitations</w:t>
      </w:r>
    </w:p>
    <w:p w:rsidR="00000000" w:rsidRPr="00DA6FDB" w:rsidP="00DA6FDB">
      <w:pPr>
        <w:pStyle w:val="ListBullet2"/>
      </w:pPr>
      <w:r w:rsidRPr="00DA6FDB">
        <w:t xml:space="preserve">principles of operation </w:t>
      </w:r>
    </w:p>
    <w:p w:rsidR="00000000" w:rsidRPr="00DA6FDB" w:rsidP="00DA6FDB">
      <w:pPr>
        <w:pStyle w:val="ListBullet2"/>
      </w:pPr>
      <w:r w:rsidRPr="00DA6FDB">
        <w:t>the potential effects of equipment operation in relation to quality of product</w:t>
      </w:r>
    </w:p>
    <w:p w:rsidR="00000000" w:rsidRPr="00DA6FDB" w:rsidP="00DA6FDB">
      <w:pPr>
        <w:pStyle w:val="ListBullet"/>
      </w:pPr>
      <w:r w:rsidRPr="00DA6FDB">
        <w:t>predicting final shape and dimension based on bar size and type and bend radius</w:t>
      </w:r>
    </w:p>
    <w:p w:rsidR="00000000" w:rsidRPr="00DA6FDB" w:rsidP="00DA6FDB">
      <w:pPr>
        <w:pStyle w:val="ListBullet"/>
      </w:pPr>
      <w:r w:rsidRPr="00DA6FDB">
        <w:t>design factors</w:t>
      </w:r>
    </w:p>
    <w:p w:rsidR="00000000" w:rsidRPr="00DA6FDB" w:rsidP="00DA6FDB">
      <w:pPr>
        <w:pStyle w:val="ListBullet"/>
      </w:pPr>
      <w:r w:rsidRPr="00DA6FDB">
        <w:t>fabrication methods</w:t>
      </w:r>
    </w:p>
    <w:p w:rsidR="00000000" w:rsidRPr="00DA6FDB" w:rsidP="00DA6FDB">
      <w:pPr>
        <w:pStyle w:val="ListBullet"/>
      </w:pPr>
      <w:r w:rsidRPr="00DA6FDB">
        <w:t xml:space="preserve">validation of test certificates </w:t>
      </w:r>
    </w:p>
    <w:p w:rsidR="00000000" w:rsidRPr="00DA6FDB" w:rsidP="00DA6FDB">
      <w:pPr>
        <w:pStyle w:val="ListBullet"/>
      </w:pPr>
      <w:r w:rsidRPr="00DA6FDB">
        <w:t>reinforcement design drawings</w:t>
      </w:r>
    </w:p>
    <w:p w:rsidR="00000000" w:rsidRPr="00DA6FDB" w:rsidP="00DA6FDB">
      <w:pPr>
        <w:pStyle w:val="ListBullet"/>
      </w:pPr>
      <w:r w:rsidRPr="00DA6FDB">
        <w:t>reinforcement tags</w:t>
      </w:r>
    </w:p>
    <w:p w:rsidR="00000000" w:rsidRPr="00DA6FDB" w:rsidP="00DA6FDB">
      <w:pPr>
        <w:pStyle w:val="ListBullet"/>
      </w:pPr>
      <w:r w:rsidRPr="00DA6FDB">
        <w:t>the potential effects of variations in raw materials in re</w:t>
      </w:r>
      <w:r w:rsidRPr="00DA6FDB">
        <w:t>lation to quality of product</w:t>
      </w:r>
    </w:p>
    <w:p w:rsidR="00000000" w:rsidRPr="00DA6FDB" w:rsidP="00DA6FDB">
      <w:pPr>
        <w:pStyle w:val="ListBullet"/>
      </w:pPr>
      <w:r w:rsidRPr="00DA6FDB">
        <w:t>routine problems and factors which may affect product quality or production output, their probable causes and relevant corrective actions</w:t>
      </w:r>
    </w:p>
    <w:p w:rsidR="00000000" w:rsidRPr="00DA6FDB" w:rsidP="00DA6FDB">
      <w:pPr>
        <w:pStyle w:val="ListBullet"/>
      </w:pPr>
      <w:r w:rsidRPr="00DA6FDB">
        <w:t>work health and safety (WHS) requirements relevant to work outcome</w:t>
      </w:r>
    </w:p>
    <w:p w:rsidR="00000000" w:rsidRPr="00DA6FDB" w:rsidP="00DA6FDB">
      <w:pPr>
        <w:pStyle w:val="ListBullet"/>
      </w:pPr>
      <w:r w:rsidRPr="00DA6FDB">
        <w:t>hazards when working with reinforcements and:</w:t>
      </w:r>
    </w:p>
    <w:p w:rsidR="00000000" w:rsidRPr="00DA6FDB" w:rsidP="00DA6FDB">
      <w:pPr>
        <w:pStyle w:val="ListBullet2"/>
      </w:pPr>
      <w:r w:rsidRPr="00DA6FDB">
        <w:t xml:space="preserve">their possible causes </w:t>
      </w:r>
    </w:p>
    <w:p w:rsidR="00000000" w:rsidRPr="00DA6FDB" w:rsidP="00DA6FDB">
      <w:pPr>
        <w:pStyle w:val="ListBullet2"/>
      </w:pPr>
      <w:r w:rsidRPr="00DA6FDB">
        <w:t>potential consequences</w:t>
      </w:r>
    </w:p>
    <w:p w:rsidR="00A21328" w:rsidP="00DA6FDB">
      <w:pPr>
        <w:pStyle w:val="ListBullet2"/>
      </w:pPr>
      <w:r w:rsidRPr="00DA6FDB">
        <w:t>risk control procedures.</w:t>
      </w:r>
    </w:p>
    <w:p w:rsidR="00A21328" w:rsidP="00DA6FDB">
      <w:pPr>
        <w:pStyle w:val="ListBullet2"/>
      </w:pPr>
    </w:p>
    <w:p w:rsidR="00000000" w:rsidRPr="00DA6FDB" w:rsidP="00DA6FDB">
      <w:pPr>
        <w:pStyle w:val="Heading1"/>
      </w:pPr>
      <w:bookmarkStart w:id="4" w:name="O_1009931"/>
      <w:bookmarkEnd w:id="4"/>
      <w:r w:rsidRPr="00DA6FDB">
        <w:t>Assessment Conditions</w:t>
      </w:r>
    </w:p>
    <w:p w:rsidR="00000000" w:rsidRPr="00DA6FDB" w:rsidP="00A21328">
      <w:pPr>
        <w:pStyle w:val="BodyText"/>
      </w:pPr>
      <w:r w:rsidRPr="00DA6FDB">
        <w:t xml:space="preserve">Skills must have been demonstrated in the workplace or in a simulated environment that reflects </w:t>
      </w:r>
      <w:r w:rsidRPr="00DA6FDB">
        <w:t xml:space="preserve">workplace conditions and contingencies. The following conditions must be met for this unit: </w:t>
      </w:r>
    </w:p>
    <w:p w:rsidR="00000000" w:rsidRPr="00DA6FDB" w:rsidP="00DA6FDB">
      <w:pPr>
        <w:pStyle w:val="ListBullet"/>
      </w:pPr>
      <w:r w:rsidRPr="00DA6FDB">
        <w:t xml:space="preserve">use of suitable facilities, equipment and resources, including: </w:t>
      </w:r>
    </w:p>
    <w:p w:rsidR="00000000" w:rsidRPr="00DA6FDB" w:rsidP="00DA6FDB">
      <w:pPr>
        <w:pStyle w:val="ListBullet2"/>
      </w:pPr>
      <w:r w:rsidRPr="00DA6FDB">
        <w:t>reinforcement equipment and ancillary equipment</w:t>
      </w:r>
    </w:p>
    <w:p w:rsidR="00000000" w:rsidRPr="00DA6FDB" w:rsidP="00DA6FDB">
      <w:pPr>
        <w:pStyle w:val="ListBullet2"/>
      </w:pPr>
      <w:r w:rsidRPr="00DA6FDB">
        <w:t>specifications, procedures and job sheets</w:t>
      </w:r>
    </w:p>
    <w:p w:rsidR="00000000" w:rsidRPr="00DA6FDB" w:rsidP="00DA6FDB">
      <w:pPr>
        <w:pStyle w:val="ListBullet"/>
      </w:pPr>
      <w:r w:rsidRPr="00DA6FDB">
        <w:t>modelling of industry operating conditions, including:</w:t>
      </w:r>
    </w:p>
    <w:p w:rsidR="00000000" w:rsidRPr="00DA6FDB" w:rsidP="00DA6FDB">
      <w:pPr>
        <w:pStyle w:val="ListBullet2"/>
      </w:pPr>
      <w:r w:rsidRPr="00DA6FDB">
        <w:t>routine and non-routine problems.</w:t>
      </w:r>
    </w:p>
    <w:p w:rsidR="00000000" w:rsidRPr="00DA6FDB" w:rsidP="00DA6FDB">
      <w:pPr>
        <w:pStyle w:val="BodyText"/>
      </w:pPr>
    </w:p>
    <w:p w:rsidR="00000000" w:rsidRPr="00DA6FDB" w:rsidP="00A21328">
      <w:pPr>
        <w:pStyle w:val="BodyText"/>
      </w:pPr>
      <w:r w:rsidRPr="00DA6FDB">
        <w:t>Assessors must satisfy the NVR/AQTF mandatory competency requirements for assessors.</w:t>
      </w:r>
    </w:p>
    <w:p w:rsidR="00000000" w:rsidRPr="00DA6FDB" w:rsidP="00DA6FDB">
      <w:pPr>
        <w:pStyle w:val="Heading1"/>
      </w:pPr>
      <w:bookmarkStart w:id="5" w:name="O_1009929"/>
      <w:bookmarkEnd w:id="5"/>
      <w:r w:rsidRPr="00DA6FDB">
        <w:t>Links</w:t>
      </w:r>
    </w:p>
    <w:p w:rsidR="00000000" w:rsidRPr="00DA6FDB" w:rsidP="00A21328">
      <w:pPr>
        <w:pStyle w:val="BodyText"/>
      </w:pPr>
      <w:r w:rsidRPr="00DA6FDB">
        <w:t>Companion Volume Implementation Guides are available at</w:t>
      </w:r>
      <w:r w:rsidRPr="00DA6FDB">
        <w:t xml:space="preserve">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24C4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A6FDB" w:rsidP="00DA6FDB"/>
    <w:sectPr w:rsidSect="00DA6F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DB" w:rsidRPr="00A21328" w:rsidP="00A213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328" w:rsidP="00DA6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328" w:rsidP="00DA6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1328" w:rsidP="00DA6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3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FDB" w:rsidRPr="00A21328" w:rsidP="00A213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328" w:rsidRPr="002D2AF8" w:rsidP="00DA6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MSMPMC318 Assemble, fabricate and place reinforcement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A21328" w:rsidP="00DA6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6AA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922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C0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FDB"/>
  </w:style>
  <w:style w:type="character" w:customStyle="1" w:styleId="Heading1Char">
    <w:name w:val="Heading 1 Char"/>
    <w:basedOn w:val="DefaultParagraphFont"/>
    <w:link w:val="Heading1"/>
    <w:rsid w:val="00DA6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FD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6F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6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6F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6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6FDB"/>
    <w:rPr>
      <w:b/>
      <w:spacing w:val="0"/>
    </w:rPr>
  </w:style>
  <w:style w:type="paragraph" w:customStyle="1" w:styleId="SuperTitle">
    <w:name w:val="SuperTitle"/>
    <w:basedOn w:val="Title"/>
    <w:rsid w:val="00DA6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6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F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FDB"/>
    <w:rPr>
      <w:i/>
    </w:rPr>
  </w:style>
  <w:style w:type="paragraph" w:styleId="Caption">
    <w:name w:val="caption"/>
    <w:basedOn w:val="BodyText"/>
    <w:next w:val="Normal"/>
    <w:qFormat/>
    <w:rsid w:val="00DA6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FDB"/>
  </w:style>
  <w:style w:type="paragraph" w:styleId="TableofFigures">
    <w:name w:val="table of figures"/>
    <w:basedOn w:val="Normal"/>
    <w:next w:val="Normal"/>
    <w:semiHidden/>
    <w:rsid w:val="00DA6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F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6FDB"/>
    <w:rPr>
      <w:rFonts w:ascii="Wingdings" w:hAnsi="Wingdings"/>
    </w:rPr>
  </w:style>
  <w:style w:type="paragraph" w:customStyle="1" w:styleId="TableHeading">
    <w:name w:val="Table Heading"/>
    <w:basedOn w:val="HeadingBase"/>
    <w:rsid w:val="00DA6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FDB"/>
    <w:rPr>
      <w:color w:val="0033CC"/>
      <w:u w:val="none"/>
    </w:rPr>
  </w:style>
  <w:style w:type="paragraph" w:customStyle="1" w:styleId="BodyTextRight">
    <w:name w:val="Body Text Right"/>
    <w:basedOn w:val="BodyText"/>
    <w:rsid w:val="00DA6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F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FDB"/>
    <w:rPr>
      <w:sz w:val="32"/>
    </w:rPr>
  </w:style>
  <w:style w:type="paragraph" w:customStyle="1" w:styleId="HeadingProcedure">
    <w:name w:val="Heading Procedure"/>
    <w:basedOn w:val="HeadingBase"/>
    <w:next w:val="Normal"/>
    <w:rsid w:val="00DA6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FDB"/>
    <w:pPr>
      <w:spacing w:before="60" w:after="60"/>
    </w:pPr>
  </w:style>
  <w:style w:type="paragraph" w:styleId="ListContinue">
    <w:name w:val="List Continue"/>
    <w:basedOn w:val="List"/>
    <w:rsid w:val="00DA6FDB"/>
    <w:pPr>
      <w:ind w:firstLine="0"/>
    </w:pPr>
  </w:style>
  <w:style w:type="paragraph" w:customStyle="1" w:styleId="ListNote">
    <w:name w:val="List Note"/>
    <w:basedOn w:val="List"/>
    <w:rsid w:val="00DA6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FDB"/>
    <w:rPr>
      <w:rFonts w:ascii="Courier New" w:hAnsi="Courier New"/>
    </w:rPr>
  </w:style>
  <w:style w:type="paragraph" w:customStyle="1" w:styleId="NoteBullet">
    <w:name w:val="Note Bullet"/>
    <w:basedOn w:val="Note"/>
    <w:rsid w:val="00DA6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F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6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FDB"/>
    <w:rPr>
      <w:b/>
      <w:smallCaps/>
    </w:rPr>
  </w:style>
  <w:style w:type="paragraph" w:customStyle="1" w:styleId="TableListNumber">
    <w:name w:val="Table List Number"/>
    <w:basedOn w:val="ListNumber"/>
    <w:rsid w:val="00DA6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FDB"/>
    <w:pPr>
      <w:numPr>
        <w:numId w:val="10"/>
      </w:numPr>
    </w:pPr>
  </w:style>
  <w:style w:type="paragraph" w:customStyle="1" w:styleId="ListAlpha2">
    <w:name w:val="List Alpha 2"/>
    <w:basedOn w:val="List2"/>
    <w:rsid w:val="00DA6FDB"/>
    <w:pPr>
      <w:numPr>
        <w:numId w:val="9"/>
      </w:numPr>
    </w:pPr>
  </w:style>
  <w:style w:type="paragraph" w:styleId="List2">
    <w:name w:val="List 2"/>
    <w:basedOn w:val="BodyText"/>
    <w:rsid w:val="00DA6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F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6F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6FDB"/>
    <w:pPr>
      <w:numPr>
        <w:numId w:val="5"/>
      </w:numPr>
    </w:pPr>
  </w:style>
  <w:style w:type="paragraph" w:styleId="ListContinue2">
    <w:name w:val="List Continue 2"/>
    <w:basedOn w:val="List2"/>
    <w:rsid w:val="00DA6FDB"/>
    <w:pPr>
      <w:ind w:firstLine="0"/>
    </w:pPr>
  </w:style>
  <w:style w:type="paragraph" w:styleId="ListContinue3">
    <w:name w:val="List Continue 3"/>
    <w:basedOn w:val="List3"/>
    <w:rsid w:val="00DA6FDB"/>
    <w:pPr>
      <w:ind w:left="1021" w:firstLine="0"/>
    </w:pPr>
  </w:style>
  <w:style w:type="paragraph" w:styleId="ListContinue4">
    <w:name w:val="List Continue 4"/>
    <w:basedOn w:val="List4"/>
    <w:rsid w:val="00DA6FDB"/>
    <w:pPr>
      <w:ind w:firstLine="0"/>
    </w:pPr>
  </w:style>
  <w:style w:type="paragraph" w:styleId="ListContinue5">
    <w:name w:val="List Continue 5"/>
    <w:basedOn w:val="List5"/>
    <w:rsid w:val="00DA6FDB"/>
    <w:pPr>
      <w:ind w:firstLine="0"/>
    </w:pPr>
  </w:style>
  <w:style w:type="paragraph" w:styleId="ListNumber3">
    <w:name w:val="List Number 3"/>
    <w:basedOn w:val="List3"/>
    <w:rsid w:val="00DA6FDB"/>
    <w:pPr>
      <w:numPr>
        <w:numId w:val="6"/>
      </w:numPr>
    </w:pPr>
  </w:style>
  <w:style w:type="paragraph" w:styleId="ListNumber4">
    <w:name w:val="List Number 4"/>
    <w:basedOn w:val="List4"/>
    <w:rsid w:val="00DA6FDB"/>
    <w:pPr>
      <w:numPr>
        <w:numId w:val="7"/>
      </w:numPr>
    </w:pPr>
  </w:style>
  <w:style w:type="paragraph" w:styleId="ListNumber5">
    <w:name w:val="List Number 5"/>
    <w:basedOn w:val="List5"/>
    <w:rsid w:val="00DA6FDB"/>
    <w:pPr>
      <w:numPr>
        <w:numId w:val="8"/>
      </w:numPr>
    </w:pPr>
  </w:style>
  <w:style w:type="paragraph" w:styleId="BlockText">
    <w:name w:val="Block Text"/>
    <w:basedOn w:val="Normal"/>
    <w:rsid w:val="00DA6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FDB"/>
    <w:rPr>
      <w:sz w:val="16"/>
      <w:vertAlign w:val="superscript"/>
    </w:rPr>
  </w:style>
  <w:style w:type="character" w:customStyle="1" w:styleId="Symbols">
    <w:name w:val="Symbols"/>
    <w:basedOn w:val="DefaultParagraphFont"/>
    <w:rsid w:val="00DA6FDB"/>
    <w:rPr>
      <w:rFonts w:ascii="Symbol" w:hAnsi="Symbol"/>
    </w:rPr>
  </w:style>
  <w:style w:type="character" w:customStyle="1" w:styleId="MenuOptions">
    <w:name w:val="Menu Options"/>
    <w:basedOn w:val="DefaultParagraphFont"/>
    <w:rsid w:val="00DA6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FDB"/>
    <w:rPr>
      <w:b/>
    </w:rPr>
  </w:style>
  <w:style w:type="character" w:customStyle="1" w:styleId="Underlined">
    <w:name w:val="Underlined"/>
    <w:basedOn w:val="DefaultParagraphFont"/>
    <w:rsid w:val="00DA6FDB"/>
    <w:rPr>
      <w:u w:val="single"/>
    </w:rPr>
  </w:style>
  <w:style w:type="paragraph" w:customStyle="1" w:styleId="TableBodyTextRight">
    <w:name w:val="Table Body Text Right"/>
    <w:basedOn w:val="TableBodyText"/>
    <w:rsid w:val="00DA6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FDB"/>
    <w:rPr>
      <w:sz w:val="18"/>
    </w:rPr>
  </w:style>
  <w:style w:type="paragraph" w:customStyle="1" w:styleId="BodySmallRight">
    <w:name w:val="Body Small Right"/>
    <w:basedOn w:val="BodyTextRight"/>
    <w:rsid w:val="00DA6FDB"/>
    <w:rPr>
      <w:sz w:val="18"/>
      <w:szCs w:val="18"/>
    </w:rPr>
  </w:style>
  <w:style w:type="paragraph" w:customStyle="1" w:styleId="MarginEdition">
    <w:name w:val="Margin Edition"/>
    <w:basedOn w:val="MarginNote"/>
    <w:rsid w:val="00DA6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FDB"/>
    <w:rPr>
      <w:sz w:val="2"/>
      <w:szCs w:val="2"/>
    </w:rPr>
  </w:style>
  <w:style w:type="character" w:customStyle="1" w:styleId="Small">
    <w:name w:val="Small"/>
    <w:basedOn w:val="DefaultParagraphFont"/>
    <w:rsid w:val="00DA6FDB"/>
    <w:rPr>
      <w:sz w:val="16"/>
    </w:rPr>
  </w:style>
  <w:style w:type="paragraph" w:customStyle="1" w:styleId="WideTable">
    <w:name w:val="Wide Table"/>
    <w:basedOn w:val="Normal"/>
    <w:rsid w:val="00DA6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FDB"/>
  </w:style>
  <w:style w:type="paragraph" w:styleId="Quote">
    <w:name w:val="Quote"/>
    <w:basedOn w:val="Heading1"/>
    <w:link w:val="QuoteChar"/>
    <w:qFormat/>
    <w:rsid w:val="00DA6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FDB"/>
    <w:pPr>
      <w:pageBreakBefore/>
    </w:pPr>
  </w:style>
  <w:style w:type="paragraph" w:customStyle="1" w:styleId="Border">
    <w:name w:val="Border"/>
    <w:basedOn w:val="Normal"/>
    <w:qFormat/>
    <w:rsid w:val="00DA6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FDB"/>
    <w:rPr>
      <w:u w:val="single"/>
    </w:rPr>
  </w:style>
  <w:style w:type="character" w:customStyle="1" w:styleId="BoldandItalics">
    <w:name w:val="Bold and Italics"/>
    <w:qFormat/>
    <w:rsid w:val="00DA6FDB"/>
    <w:rPr>
      <w:b/>
      <w:i/>
      <w:u w:val="none"/>
    </w:rPr>
  </w:style>
  <w:style w:type="paragraph" w:styleId="BalloonText">
    <w:name w:val="Balloon Text"/>
    <w:basedOn w:val="Normal"/>
    <w:link w:val="BalloonTextChar"/>
    <w:rsid w:val="00DA6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FDB"/>
    <w:pPr>
      <w:spacing w:before="0" w:after="0"/>
    </w:pPr>
  </w:style>
  <w:style w:type="paragraph" w:customStyle="1" w:styleId="BodyTextBold">
    <w:name w:val="Body Text Bold"/>
    <w:basedOn w:val="BodyText"/>
    <w:qFormat/>
    <w:rsid w:val="00DA6FDB"/>
    <w:rPr>
      <w:b/>
    </w:rPr>
  </w:style>
  <w:style w:type="character" w:styleId="Hyperlink">
    <w:name w:val="Hyperlink"/>
    <w:basedOn w:val="DefaultParagraphFont"/>
    <w:uiPriority w:val="99"/>
    <w:unhideWhenUsed/>
    <w:rsid w:val="00A213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2381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MSMPMC318 Assemble, fabricate and place reinforcement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2020-09-04T07:51:00Z</dcterms:created>
  <dcterms:modified xsi:type="dcterms:W3CDTF">2020-09-04T07:51:00Z</dcterms:modified>
</cp:coreProperties>
</file>