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ED4" w:rsidP="00E60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MSMPMC317 Conduct benching operations</w:t>
      </w:r>
      <w:r>
        <w:fldChar w:fldCharType="end"/>
      </w:r>
    </w:p>
    <w:p w:rsidR="00E60ED4" w:rsidP="00E60ED4">
      <w:pPr>
        <w:pStyle w:val="Version"/>
        <w:sectPr w:rsidSect="00806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A65" w:rsidP="00806A65">
      <w:pPr>
        <w:pStyle w:val="SuperHeading"/>
      </w:pPr>
      <w:r w:rsidRPr="00806A65">
        <w:t>MSMPMC317 Conduct benching operations</w:t>
      </w:r>
    </w:p>
    <w:p w:rsidR="00000000" w:rsidRPr="00806A65" w:rsidP="00806A65">
      <w:pPr>
        <w:pStyle w:val="Heading1"/>
      </w:pPr>
      <w:bookmarkStart w:id="1" w:name="O_1009915"/>
      <w:bookmarkEnd w:id="1"/>
      <w:r w:rsidRPr="00806A65">
        <w:t>Modification History</w:t>
      </w:r>
    </w:p>
    <w:p w:rsidR="00000000" w:rsidRPr="00806A65" w:rsidP="00E60ED4">
      <w:pPr>
        <w:pStyle w:val="BodyText"/>
      </w:pPr>
      <w:r w:rsidRPr="00806A65">
        <w:t>Release 1. New unit. Supersedes and is equivalent to PMC552055 Conduct benching operations</w:t>
      </w:r>
    </w:p>
    <w:p w:rsidR="00000000" w:rsidRPr="00806A65" w:rsidP="00806A65">
      <w:pPr>
        <w:pStyle w:val="Heading1"/>
      </w:pPr>
      <w:bookmarkStart w:id="2" w:name="O_1009923"/>
      <w:bookmarkEnd w:id="2"/>
      <w:r w:rsidRPr="00806A65">
        <w:t>Application</w:t>
      </w:r>
    </w:p>
    <w:p w:rsidR="00000000" w:rsidRPr="00806A65" w:rsidP="00E60ED4">
      <w:pPr>
        <w:pStyle w:val="BodyText"/>
      </w:pPr>
      <w:r w:rsidRPr="00806A65">
        <w:t>This unit describes the skills and knowledge required to conduct benching operations as typically used to produce</w:t>
      </w:r>
      <w:r w:rsidRPr="00806A65">
        <w:t xml:space="preserve"> special-purpose concrete, clay or refractory components.</w:t>
      </w:r>
    </w:p>
    <w:p w:rsidR="00000000" w:rsidRPr="00806A65" w:rsidP="00E60ED4">
      <w:pPr>
        <w:pStyle w:val="BodyText"/>
      </w:pPr>
      <w:r w:rsidRPr="00806A65">
        <w:t>This unit applies to operators who are required to take responsibility for own outputs and follow established procedures to assemble and prepare moulds; place reinforcement and fittings (such as pl</w:t>
      </w:r>
      <w:r w:rsidRPr="00806A65">
        <w:t>ugs, blinds and inserts) and cast and finish the work piece. Operators are also required to work autonomously and apply their own judgement to interpret information; monitor processes; identify and address routine and non-routine problems and control hazar</w:t>
      </w:r>
      <w:r w:rsidRPr="00806A65">
        <w:t xml:space="preserve">ds.    </w:t>
      </w:r>
    </w:p>
    <w:p w:rsidR="00000000" w:rsidRPr="00806A65" w:rsidP="00E60ED4">
      <w:pPr>
        <w:pStyle w:val="BodyText"/>
      </w:pPr>
      <w:r w:rsidRPr="00806A65">
        <w:t xml:space="preserve">This unit applies to an individual working alone or as part of a team or group and in liaison with other shift team members, team leader and supervisor. </w:t>
      </w:r>
    </w:p>
    <w:p w:rsidR="00E60ED4" w:rsidP="00E60ED4">
      <w:pPr>
        <w:pStyle w:val="BodyText"/>
      </w:pPr>
      <w:r w:rsidRPr="00806A65">
        <w:t>No licensing or certification requirements exist at the time of publication. Relevant legisl</w:t>
      </w:r>
      <w:r w:rsidRPr="00806A65">
        <w:t>ation, industry standards and codes of practice within Australia must be applied.</w:t>
      </w:r>
    </w:p>
    <w:p w:rsidR="00000000" w:rsidRPr="00806A65" w:rsidP="00806A65">
      <w:pPr>
        <w:pStyle w:val="Heading1"/>
      </w:pPr>
      <w:bookmarkStart w:id="3" w:name="O_1009922"/>
      <w:bookmarkEnd w:id="3"/>
      <w:r w:rsidRPr="00806A65">
        <w:t>Pre-requisite Unit</w:t>
      </w:r>
    </w:p>
    <w:p w:rsidR="00000000" w:rsidRPr="00806A65" w:rsidP="00E60ED4">
      <w:pPr>
        <w:pStyle w:val="BodyText"/>
      </w:pPr>
      <w:r w:rsidRPr="00806A65">
        <w:t>Nil</w:t>
      </w:r>
    </w:p>
    <w:p w:rsidR="00000000" w:rsidRPr="00806A65" w:rsidP="00806A65">
      <w:pPr>
        <w:pStyle w:val="Heading1"/>
      </w:pPr>
      <w:bookmarkStart w:id="4" w:name="O_1009921"/>
      <w:bookmarkEnd w:id="4"/>
      <w:r w:rsidRPr="00806A65">
        <w:t>Competency Field</w:t>
      </w:r>
    </w:p>
    <w:p w:rsidR="00000000" w:rsidRPr="00806A65" w:rsidP="00E60ED4">
      <w:pPr>
        <w:pStyle w:val="BodyText"/>
      </w:pPr>
      <w:r w:rsidRPr="00806A65">
        <w:t>Operations</w:t>
      </w:r>
    </w:p>
    <w:p w:rsidR="00000000" w:rsidRPr="00806A65" w:rsidP="00806A65">
      <w:pPr>
        <w:pStyle w:val="Heading1"/>
      </w:pPr>
      <w:bookmarkStart w:id="5" w:name="O_1009919"/>
      <w:bookmarkEnd w:id="5"/>
      <w:r w:rsidRPr="00806A65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E60ED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A65" w:rsidP="00806A65">
            <w:pPr>
              <w:pStyle w:val="BodyText"/>
            </w:pPr>
            <w:r w:rsidRPr="00806A6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rPr>
                <w:rStyle w:val="SpecialBold"/>
              </w:rPr>
              <w:t>Performance Criteria</w:t>
            </w:r>
          </w:p>
        </w:tc>
      </w:tr>
      <w:tr w:rsidTr="00E60ED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A65" w:rsidP="00806A65">
            <w:pPr>
              <w:pStyle w:val="BodyText"/>
            </w:pPr>
            <w:r w:rsidRPr="00806A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0ED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1. Determine the shape of the work 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A65" w:rsidP="00806A65">
            <w:pPr>
              <w:pStyle w:val="BodyText"/>
            </w:pPr>
            <w:r w:rsidRPr="00806A65">
              <w:t>1.1 Check the specification, drawing or client instructions</w:t>
            </w:r>
          </w:p>
          <w:p w:rsidR="00000000" w:rsidRPr="00806A65" w:rsidP="00806A65">
            <w:pPr>
              <w:pStyle w:val="BodyText"/>
            </w:pPr>
            <w:r w:rsidRPr="00806A65">
              <w:t>1.2 Calculate th</w:t>
            </w:r>
            <w:r w:rsidRPr="00806A65">
              <w:t>e angle of decline to be applied to the work piece</w:t>
            </w:r>
          </w:p>
          <w:p w:rsidR="00000000" w:rsidRPr="00806A65" w:rsidP="00806A65">
            <w:pPr>
              <w:pStyle w:val="BodyText"/>
            </w:pPr>
            <w:r w:rsidRPr="00806A65">
              <w:t>1.3 Determine the number of access and egress points to facilitate movement of liquids through the work piece</w:t>
            </w:r>
          </w:p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1.4 Identify and obtain components, reinforcing and/or other fitments as required by the specif</w:t>
            </w:r>
            <w:r w:rsidRPr="00806A65">
              <w:t>ication</w:t>
            </w:r>
          </w:p>
        </w:tc>
      </w:tr>
      <w:tr w:rsidTr="00E60ED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2. Assemble and prepare the work 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A65" w:rsidP="00806A65">
            <w:pPr>
              <w:pStyle w:val="BodyText"/>
            </w:pPr>
            <w:r w:rsidRPr="00806A65">
              <w:t>2.1 Establish and maintain a safe working environment which meets work health and safety (WHS) and enterprise requirements</w:t>
            </w:r>
          </w:p>
          <w:p w:rsidR="00000000" w:rsidRPr="00806A65" w:rsidP="00806A65">
            <w:pPr>
              <w:pStyle w:val="BodyText"/>
            </w:pPr>
            <w:r w:rsidRPr="00806A65">
              <w:t>2.2 Identify and prepare the appropriate liner or cover</w:t>
            </w:r>
          </w:p>
          <w:p w:rsidR="00000000" w:rsidRPr="00806A65" w:rsidP="00806A65">
            <w:pPr>
              <w:pStyle w:val="BodyText"/>
            </w:pPr>
            <w:r w:rsidRPr="00806A65">
              <w:t>2.3 Secure and level in accordance with procedures and work instructions</w:t>
            </w:r>
          </w:p>
          <w:p w:rsidR="00000000" w:rsidRPr="00806A65" w:rsidP="00806A65">
            <w:pPr>
              <w:pStyle w:val="BodyText"/>
            </w:pPr>
            <w:r w:rsidRPr="00806A65">
              <w:t>2.4 Check that the base is stabilised and correctly mounted as required to facilitate lifting or moving</w:t>
            </w:r>
          </w:p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2.5 Position components, reinforcing and/or other fitments as required by the s</w:t>
            </w:r>
            <w:r w:rsidRPr="00806A65">
              <w:t>pecification</w:t>
            </w:r>
          </w:p>
        </w:tc>
      </w:tr>
      <w:tr w:rsidTr="00E60ED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 xml:space="preserve">3. Rough cast the work piece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A65" w:rsidP="00806A65">
            <w:pPr>
              <w:pStyle w:val="BodyText"/>
            </w:pPr>
            <w:r w:rsidRPr="00806A65">
              <w:t>3.1 Prepare the concrete mix or obtain the material from the batch preparation unit</w:t>
            </w:r>
          </w:p>
          <w:p w:rsidR="00000000" w:rsidRPr="00806A65" w:rsidP="00806A65">
            <w:pPr>
              <w:pStyle w:val="BodyText"/>
            </w:pPr>
            <w:r w:rsidRPr="00806A65">
              <w:t>3.2 Ensure an adequate supply of material is available to meet production requirements</w:t>
            </w:r>
          </w:p>
          <w:p w:rsidR="00000000" w:rsidRPr="00806A65" w:rsidP="00806A65">
            <w:pPr>
              <w:pStyle w:val="BodyText"/>
            </w:pPr>
            <w:r w:rsidRPr="00806A65">
              <w:t>3.3 Free form the concrete inside the wor</w:t>
            </w:r>
            <w:r w:rsidRPr="00806A65">
              <w:t>k piece to meet the rough dimensions required by the specification</w:t>
            </w:r>
          </w:p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3.4 Ensure that components, reinforcing and/or other fitments do not move during rough casting</w:t>
            </w:r>
          </w:p>
        </w:tc>
      </w:tr>
      <w:tr w:rsidTr="00E60ED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4. Finish the work 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A65" w:rsidP="00806A65">
            <w:pPr>
              <w:pStyle w:val="BodyText"/>
            </w:pPr>
            <w:r w:rsidRPr="00806A65">
              <w:t xml:space="preserve">4.1 Prepare a finishing mixture for application to the work piece </w:t>
            </w:r>
          </w:p>
          <w:p w:rsidR="00000000" w:rsidRPr="00806A65" w:rsidP="00806A65">
            <w:pPr>
              <w:pStyle w:val="BodyText"/>
            </w:pPr>
            <w:r w:rsidRPr="00806A65">
              <w:t>4</w:t>
            </w:r>
            <w:r w:rsidRPr="00806A65">
              <w:t>.2 Apply the finishing coating, trowelling and sleeking the surface to specification</w:t>
            </w:r>
          </w:p>
          <w:p w:rsidR="00000000" w:rsidRPr="00806A65" w:rsidP="00806A65">
            <w:pPr>
              <w:pStyle w:val="BodyText"/>
            </w:pPr>
            <w:r w:rsidRPr="00806A65">
              <w:t xml:space="preserve">4.3 Check the work piece cures </w:t>
            </w:r>
          </w:p>
          <w:p w:rsidR="00000000" w:rsidRPr="00806A65" w:rsidP="00806A65">
            <w:pPr>
              <w:pStyle w:val="BodyText"/>
            </w:pPr>
            <w:r w:rsidRPr="00806A65">
              <w:t>4.4 Remove any separators, non-permanent inserts, plugs or blinds</w:t>
            </w:r>
          </w:p>
          <w:p w:rsidR="00000000" w:rsidRPr="00806A65" w:rsidP="00806A65">
            <w:pPr>
              <w:pStyle w:val="BodyText"/>
            </w:pPr>
            <w:r w:rsidRPr="00806A65">
              <w:t>4.5 Release work piece safely</w:t>
            </w:r>
          </w:p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4.6 Return mould segments for reuse or stor</w:t>
            </w:r>
            <w:r w:rsidRPr="00806A65">
              <w:t xml:space="preserve">age </w:t>
            </w:r>
          </w:p>
        </w:tc>
      </w:tr>
      <w:tr w:rsidTr="00E60ED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5. Inspect and store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A65" w:rsidP="00806A65">
            <w:pPr>
              <w:pStyle w:val="BodyText"/>
            </w:pPr>
            <w:r w:rsidRPr="00806A65">
              <w:t>5.1 Inspect work piece for defects</w:t>
            </w:r>
          </w:p>
          <w:p w:rsidR="00000000" w:rsidRPr="00806A65" w:rsidP="00806A65">
            <w:pPr>
              <w:pStyle w:val="BodyText"/>
            </w:pPr>
            <w:r w:rsidRPr="00806A65">
              <w:t xml:space="preserve">5.2 Make allowable repairs </w:t>
            </w:r>
          </w:p>
          <w:p w:rsidR="00000000" w:rsidRPr="00806A65" w:rsidP="00806A65">
            <w:pPr>
              <w:pStyle w:val="BodyText"/>
            </w:pPr>
            <w:r w:rsidRPr="00806A65">
              <w:t>5.3 Identify and mark work piece with appropriate brand or identification number</w:t>
            </w:r>
          </w:p>
          <w:p w:rsidR="00000000" w:rsidRPr="00806A65" w:rsidP="00806A65">
            <w:pPr>
              <w:pStyle w:val="BodyText"/>
            </w:pPr>
            <w:r w:rsidRPr="00806A65">
              <w:t>5.4 Apply appropriate surface coatings or coverings as required by the specification</w:t>
            </w:r>
          </w:p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 xml:space="preserve">5.5 Move work piece and store </w:t>
            </w:r>
          </w:p>
        </w:tc>
      </w:tr>
      <w:tr w:rsidTr="00E60ED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6.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A65" w:rsidP="00806A65">
            <w:pPr>
              <w:pStyle w:val="BodyText"/>
            </w:pPr>
            <w:r w:rsidRPr="00806A65">
              <w:t xml:space="preserve">6.1 Identify and rectify faults and equipment failure </w:t>
            </w:r>
          </w:p>
          <w:p w:rsidR="00000000" w:rsidRPr="00806A65" w:rsidP="00806A65">
            <w:pPr>
              <w:pStyle w:val="BodyText"/>
            </w:pPr>
            <w:r w:rsidRPr="00806A65">
              <w:t>6.2 Maintain records and log books of equipment operatio</w:t>
            </w:r>
            <w:r w:rsidRPr="00806A65">
              <w:t xml:space="preserve">ns </w:t>
            </w:r>
          </w:p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6.3 Identify non-routine problems and report to designated person</w:t>
            </w:r>
          </w:p>
        </w:tc>
      </w:tr>
      <w:tr w:rsidTr="00E60ED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A65">
            <w:pPr>
              <w:pStyle w:val="BodyText"/>
              <w:rPr>
                <w:lang w:val="en-NZ"/>
              </w:rPr>
            </w:pPr>
            <w:r w:rsidRPr="00806A65">
              <w:t>7.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A65" w:rsidP="00806A65">
            <w:pPr>
              <w:pStyle w:val="BodyText"/>
            </w:pPr>
            <w:r w:rsidRPr="00806A65">
              <w:t xml:space="preserve">7.1 Identify benching hazards </w:t>
            </w:r>
          </w:p>
          <w:p w:rsidR="00000000" w:rsidRPr="00806A65" w:rsidP="00806A65">
            <w:pPr>
              <w:pStyle w:val="BodyText"/>
            </w:pPr>
            <w:r w:rsidRPr="00806A65">
              <w:t>7.2 Assess the risks arising from those hazards</w:t>
            </w:r>
          </w:p>
          <w:p w:rsidR="00000000" w:rsidRPr="00806A65" w:rsidP="00806A65">
            <w:pPr>
              <w:pStyle w:val="BodyText"/>
            </w:pPr>
            <w:r w:rsidRPr="00806A65">
              <w:t xml:space="preserve">7.3 Implement measures to control those risks </w:t>
            </w:r>
          </w:p>
        </w:tc>
      </w:tr>
    </w:tbl>
    <w:p w:rsidR="00000000" w:rsidRPr="00806A65" w:rsidP="00806A65">
      <w:pPr>
        <w:pStyle w:val="BodyText"/>
      </w:pPr>
    </w:p>
    <w:p w:rsidR="00000000" w:rsidRPr="00806A65" w:rsidP="00806A65">
      <w:pPr>
        <w:pStyle w:val="AllowPageBreak"/>
      </w:pPr>
    </w:p>
    <w:p w:rsidR="00000000" w:rsidRPr="00806A65" w:rsidP="00806A65">
      <w:pPr>
        <w:pStyle w:val="Heading1"/>
      </w:pPr>
      <w:bookmarkStart w:id="6" w:name="O_1009918"/>
      <w:bookmarkEnd w:id="6"/>
      <w:r w:rsidRPr="00806A65">
        <w:t>Foundation Skills</w:t>
      </w:r>
    </w:p>
    <w:p w:rsidR="00000000" w:rsidRPr="00806A65" w:rsidP="00E60ED4">
      <w:pPr>
        <w:pStyle w:val="BodyText"/>
      </w:pPr>
      <w:r w:rsidRPr="00806A65">
        <w:t>T</w:t>
      </w:r>
      <w:r w:rsidRPr="00806A65">
        <w:t>his section describes those language, literacy, numeracy and employment skills that are essential to performance.</w:t>
      </w:r>
    </w:p>
    <w:p w:rsidR="00E60ED4" w:rsidP="00E60ED4">
      <w:pPr>
        <w:pStyle w:val="BodyText"/>
      </w:pPr>
      <w:r w:rsidRPr="00806A65">
        <w:t>Foundation skills essential to performance are explicit in the performance criteria of this unit of competency.</w:t>
      </w:r>
    </w:p>
    <w:p w:rsidR="00000000" w:rsidRPr="00806A65" w:rsidP="00806A65">
      <w:pPr>
        <w:pStyle w:val="Heading1"/>
      </w:pPr>
      <w:bookmarkStart w:id="7" w:name="O_1009916"/>
      <w:bookmarkEnd w:id="7"/>
      <w:r w:rsidRPr="00806A65">
        <w:t>Unit Mapping Information</w:t>
      </w:r>
    </w:p>
    <w:p w:rsidR="00000000" w:rsidRPr="00806A65" w:rsidP="00E60ED4">
      <w:pPr>
        <w:pStyle w:val="BodyText"/>
      </w:pPr>
      <w:r w:rsidRPr="00806A65">
        <w:t>Release 1. New unit. Supersedes and is equivalent to PMC552055 Conduct benching operations</w:t>
      </w:r>
    </w:p>
    <w:p w:rsidR="00000000" w:rsidRPr="00806A65" w:rsidP="00806A65">
      <w:pPr>
        <w:pStyle w:val="Heading1"/>
      </w:pPr>
      <w:bookmarkStart w:id="8" w:name="O_1009909"/>
      <w:bookmarkEnd w:id="8"/>
      <w:r w:rsidRPr="00806A65">
        <w:t>Links</w:t>
      </w:r>
    </w:p>
    <w:p w:rsidR="00000000" w:rsidRPr="00806A65" w:rsidP="00E60ED4">
      <w:pPr>
        <w:pStyle w:val="BodyText"/>
      </w:pPr>
      <w:r w:rsidRPr="00806A65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B556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06A65" w:rsidP="00806A65"/>
    <w:sectPr w:rsidSect="00806A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A65" w:rsidRPr="00E60ED4" w:rsidP="00E60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D4" w:rsidP="00806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ED4" w:rsidP="00806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0ED4" w:rsidP="00806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A65" w:rsidRPr="00E60ED4" w:rsidP="00E60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D4" w:rsidRPr="002D2AF8" w:rsidP="00806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MSMPMC317 Conduct benching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E60ED4" w:rsidP="00806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A65"/>
  </w:style>
  <w:style w:type="character" w:customStyle="1" w:styleId="Heading1Char">
    <w:name w:val="Heading 1 Char"/>
    <w:basedOn w:val="DefaultParagraphFont"/>
    <w:link w:val="Heading1"/>
    <w:rsid w:val="00806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A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6A65"/>
    <w:rPr>
      <w:b/>
      <w:spacing w:val="0"/>
    </w:rPr>
  </w:style>
  <w:style w:type="character" w:styleId="Emphasis">
    <w:name w:val="Emphasis"/>
    <w:basedOn w:val="DefaultParagraphFont"/>
    <w:qFormat/>
    <w:rsid w:val="00806A65"/>
    <w:rPr>
      <w:i/>
    </w:rPr>
  </w:style>
  <w:style w:type="paragraph" w:customStyle="1" w:styleId="SuperHeading">
    <w:name w:val="SuperHeading"/>
    <w:basedOn w:val="Normal"/>
    <w:rsid w:val="00806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A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A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A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6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A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A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A65"/>
  </w:style>
  <w:style w:type="paragraph" w:styleId="TableofFigures">
    <w:name w:val="table of figures"/>
    <w:basedOn w:val="Normal"/>
    <w:next w:val="Normal"/>
    <w:semiHidden/>
    <w:rsid w:val="00806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A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6A65"/>
    <w:rPr>
      <w:rFonts w:ascii="Wingdings" w:hAnsi="Wingdings"/>
    </w:rPr>
  </w:style>
  <w:style w:type="paragraph" w:customStyle="1" w:styleId="TableHeading">
    <w:name w:val="Table Heading"/>
    <w:basedOn w:val="HeadingBase"/>
    <w:rsid w:val="00806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A65"/>
    <w:rPr>
      <w:color w:val="0033CC"/>
      <w:u w:val="none"/>
    </w:rPr>
  </w:style>
  <w:style w:type="paragraph" w:customStyle="1" w:styleId="BodyTextRight">
    <w:name w:val="Body Text Right"/>
    <w:basedOn w:val="BodyText"/>
    <w:rsid w:val="00806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A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A65"/>
    <w:rPr>
      <w:sz w:val="32"/>
    </w:rPr>
  </w:style>
  <w:style w:type="paragraph" w:customStyle="1" w:styleId="HeadingProcedure">
    <w:name w:val="Heading Procedure"/>
    <w:basedOn w:val="HeadingBase"/>
    <w:next w:val="Normal"/>
    <w:rsid w:val="00806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A65"/>
    <w:pPr>
      <w:spacing w:before="60" w:after="60"/>
    </w:pPr>
  </w:style>
  <w:style w:type="paragraph" w:styleId="ListContinue">
    <w:name w:val="List Continue"/>
    <w:basedOn w:val="List"/>
    <w:rsid w:val="00806A65"/>
    <w:pPr>
      <w:ind w:firstLine="0"/>
    </w:pPr>
  </w:style>
  <w:style w:type="paragraph" w:customStyle="1" w:styleId="ListNote">
    <w:name w:val="List Note"/>
    <w:basedOn w:val="List"/>
    <w:rsid w:val="00806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A65"/>
    <w:rPr>
      <w:rFonts w:ascii="Courier New" w:hAnsi="Courier New"/>
    </w:rPr>
  </w:style>
  <w:style w:type="paragraph" w:customStyle="1" w:styleId="NoteBullet">
    <w:name w:val="Note Bullet"/>
    <w:basedOn w:val="Note"/>
    <w:rsid w:val="00806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A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6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A65"/>
    <w:rPr>
      <w:b/>
      <w:smallCaps/>
    </w:rPr>
  </w:style>
  <w:style w:type="paragraph" w:customStyle="1" w:styleId="TableListNumber">
    <w:name w:val="Table List Number"/>
    <w:basedOn w:val="ListNumber"/>
    <w:rsid w:val="00806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A65"/>
    <w:pPr>
      <w:numPr>
        <w:numId w:val="7"/>
      </w:numPr>
    </w:pPr>
  </w:style>
  <w:style w:type="paragraph" w:customStyle="1" w:styleId="ListAlpha2">
    <w:name w:val="List Alpha 2"/>
    <w:basedOn w:val="List2"/>
    <w:rsid w:val="00806A65"/>
    <w:pPr>
      <w:numPr>
        <w:numId w:val="6"/>
      </w:numPr>
    </w:pPr>
  </w:style>
  <w:style w:type="paragraph" w:styleId="List2">
    <w:name w:val="List 2"/>
    <w:basedOn w:val="BodyText"/>
    <w:rsid w:val="00806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A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A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6A65"/>
    <w:pPr>
      <w:numPr>
        <w:numId w:val="2"/>
      </w:numPr>
    </w:pPr>
  </w:style>
  <w:style w:type="paragraph" w:styleId="ListContinue2">
    <w:name w:val="List Continue 2"/>
    <w:basedOn w:val="List2"/>
    <w:rsid w:val="00806A65"/>
    <w:pPr>
      <w:ind w:firstLine="0"/>
    </w:pPr>
  </w:style>
  <w:style w:type="paragraph" w:styleId="ListContinue3">
    <w:name w:val="List Continue 3"/>
    <w:basedOn w:val="List3"/>
    <w:rsid w:val="00806A65"/>
    <w:pPr>
      <w:ind w:left="1021" w:firstLine="0"/>
    </w:pPr>
  </w:style>
  <w:style w:type="paragraph" w:styleId="ListContinue4">
    <w:name w:val="List Continue 4"/>
    <w:basedOn w:val="List4"/>
    <w:rsid w:val="00806A65"/>
    <w:pPr>
      <w:ind w:firstLine="0"/>
    </w:pPr>
  </w:style>
  <w:style w:type="paragraph" w:styleId="ListContinue5">
    <w:name w:val="List Continue 5"/>
    <w:basedOn w:val="List5"/>
    <w:rsid w:val="00806A65"/>
    <w:pPr>
      <w:ind w:firstLine="0"/>
    </w:pPr>
  </w:style>
  <w:style w:type="paragraph" w:styleId="ListNumber3">
    <w:name w:val="List Number 3"/>
    <w:basedOn w:val="List3"/>
    <w:rsid w:val="00806A65"/>
    <w:pPr>
      <w:numPr>
        <w:numId w:val="3"/>
      </w:numPr>
    </w:pPr>
  </w:style>
  <w:style w:type="paragraph" w:styleId="ListNumber4">
    <w:name w:val="List Number 4"/>
    <w:basedOn w:val="List4"/>
    <w:rsid w:val="00806A65"/>
    <w:pPr>
      <w:numPr>
        <w:numId w:val="4"/>
      </w:numPr>
    </w:pPr>
  </w:style>
  <w:style w:type="paragraph" w:styleId="ListNumber5">
    <w:name w:val="List Number 5"/>
    <w:basedOn w:val="List5"/>
    <w:rsid w:val="00806A65"/>
    <w:pPr>
      <w:numPr>
        <w:numId w:val="5"/>
      </w:numPr>
    </w:pPr>
  </w:style>
  <w:style w:type="paragraph" w:styleId="BlockText">
    <w:name w:val="Block Text"/>
    <w:basedOn w:val="Normal"/>
    <w:rsid w:val="00806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A65"/>
    <w:rPr>
      <w:sz w:val="16"/>
      <w:vertAlign w:val="superscript"/>
    </w:rPr>
  </w:style>
  <w:style w:type="character" w:customStyle="1" w:styleId="Symbols">
    <w:name w:val="Symbols"/>
    <w:basedOn w:val="DefaultParagraphFont"/>
    <w:rsid w:val="00806A65"/>
    <w:rPr>
      <w:rFonts w:ascii="Symbol" w:hAnsi="Symbol"/>
    </w:rPr>
  </w:style>
  <w:style w:type="character" w:customStyle="1" w:styleId="MenuOptions">
    <w:name w:val="Menu Options"/>
    <w:basedOn w:val="DefaultParagraphFont"/>
    <w:rsid w:val="00806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A65"/>
    <w:rPr>
      <w:b/>
    </w:rPr>
  </w:style>
  <w:style w:type="character" w:customStyle="1" w:styleId="Underlined">
    <w:name w:val="Underlined"/>
    <w:basedOn w:val="DefaultParagraphFont"/>
    <w:rsid w:val="00806A65"/>
    <w:rPr>
      <w:u w:val="single"/>
    </w:rPr>
  </w:style>
  <w:style w:type="paragraph" w:customStyle="1" w:styleId="TableBodyTextRight">
    <w:name w:val="Table Body Text Right"/>
    <w:basedOn w:val="TableBodyText"/>
    <w:rsid w:val="00806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A65"/>
    <w:rPr>
      <w:sz w:val="18"/>
    </w:rPr>
  </w:style>
  <w:style w:type="paragraph" w:customStyle="1" w:styleId="BodySmallRight">
    <w:name w:val="Body Small Right"/>
    <w:basedOn w:val="BodyTextRight"/>
    <w:rsid w:val="00806A65"/>
    <w:rPr>
      <w:sz w:val="18"/>
      <w:szCs w:val="18"/>
    </w:rPr>
  </w:style>
  <w:style w:type="paragraph" w:customStyle="1" w:styleId="MarginEdition">
    <w:name w:val="Margin Edition"/>
    <w:basedOn w:val="MarginNote"/>
    <w:rsid w:val="00806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A65"/>
    <w:rPr>
      <w:sz w:val="2"/>
      <w:szCs w:val="2"/>
    </w:rPr>
  </w:style>
  <w:style w:type="character" w:customStyle="1" w:styleId="Small">
    <w:name w:val="Small"/>
    <w:basedOn w:val="DefaultParagraphFont"/>
    <w:rsid w:val="00806A65"/>
    <w:rPr>
      <w:sz w:val="16"/>
    </w:rPr>
  </w:style>
  <w:style w:type="paragraph" w:customStyle="1" w:styleId="WideTable">
    <w:name w:val="Wide Table"/>
    <w:basedOn w:val="Normal"/>
    <w:rsid w:val="00806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A65"/>
  </w:style>
  <w:style w:type="paragraph" w:styleId="Quote">
    <w:name w:val="Quote"/>
    <w:basedOn w:val="Heading1"/>
    <w:link w:val="QuoteChar"/>
    <w:qFormat/>
    <w:rsid w:val="00806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A65"/>
    <w:pPr>
      <w:pageBreakBefore/>
    </w:pPr>
  </w:style>
  <w:style w:type="paragraph" w:customStyle="1" w:styleId="Border">
    <w:name w:val="Border"/>
    <w:basedOn w:val="Normal"/>
    <w:qFormat/>
    <w:rsid w:val="00806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A65"/>
    <w:rPr>
      <w:u w:val="single"/>
    </w:rPr>
  </w:style>
  <w:style w:type="character" w:customStyle="1" w:styleId="BoldandItalics">
    <w:name w:val="Bold and Italics"/>
    <w:qFormat/>
    <w:rsid w:val="00806A65"/>
    <w:rPr>
      <w:b/>
      <w:i/>
      <w:u w:val="none"/>
    </w:rPr>
  </w:style>
  <w:style w:type="paragraph" w:styleId="BalloonText">
    <w:name w:val="Balloon Text"/>
    <w:basedOn w:val="Normal"/>
    <w:link w:val="BalloonTextChar"/>
    <w:rsid w:val="00806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A65"/>
    <w:pPr>
      <w:spacing w:before="0" w:after="0"/>
    </w:pPr>
  </w:style>
  <w:style w:type="paragraph" w:customStyle="1" w:styleId="BodyTextBold">
    <w:name w:val="Body Text Bold"/>
    <w:basedOn w:val="BodyText"/>
    <w:qFormat/>
    <w:rsid w:val="00806A65"/>
    <w:rPr>
      <w:b/>
    </w:rPr>
  </w:style>
  <w:style w:type="character" w:styleId="Hyperlink">
    <w:name w:val="Hyperlink"/>
    <w:basedOn w:val="DefaultParagraphFont"/>
    <w:uiPriority w:val="99"/>
    <w:unhideWhenUsed/>
    <w:rsid w:val="00E60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3753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MSMPMC317 Conduct benching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2020-09-04T08:55:00Z</dcterms:created>
  <dcterms:modified xsi:type="dcterms:W3CDTF">2020-09-04T08:55:00Z</dcterms:modified>
</cp:coreProperties>
</file>