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D6AF5" w:rsidP="003D6AF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MSMPMC317 Conduct benching operations</w:t>
      </w:r>
      <w:r>
        <w:fldChar w:fldCharType="end"/>
      </w:r>
    </w:p>
    <w:p w:rsidR="003D6AF5" w:rsidP="003D6AF5">
      <w:pPr>
        <w:pStyle w:val="Version"/>
        <w:sectPr w:rsidSect="00300F3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00F37" w:rsidP="00300F37">
      <w:pPr>
        <w:pStyle w:val="SuperHeading"/>
      </w:pPr>
      <w:r w:rsidRPr="00300F37">
        <w:t>Assessment Requirements for MSMPMC317 Conduct benching operations</w:t>
      </w:r>
    </w:p>
    <w:p w:rsidR="00000000" w:rsidRPr="00300F37" w:rsidP="00300F37">
      <w:pPr>
        <w:pStyle w:val="Heading1"/>
      </w:pPr>
      <w:bookmarkStart w:id="1" w:name="O_1009911"/>
      <w:bookmarkEnd w:id="1"/>
      <w:r w:rsidRPr="00300F37">
        <w:t>Modification History</w:t>
      </w:r>
    </w:p>
    <w:p w:rsidR="003D6AF5" w:rsidP="003D6AF5">
      <w:pPr>
        <w:pStyle w:val="BodyText"/>
      </w:pPr>
      <w:r w:rsidRPr="00300F37">
        <w:t>Release 1. New unit. Supersedes and is equivalent to PMC552055 Conduct benching operations</w:t>
      </w:r>
    </w:p>
    <w:p w:rsidR="00000000" w:rsidRPr="00300F37" w:rsidP="00300F37">
      <w:pPr>
        <w:pStyle w:val="Heading1"/>
      </w:pPr>
      <w:bookmarkStart w:id="2" w:name="O_1009914"/>
      <w:bookmarkEnd w:id="2"/>
      <w:r w:rsidRPr="00300F37">
        <w:t>Performance Evidence</w:t>
      </w:r>
    </w:p>
    <w:p w:rsidR="00000000" w:rsidRPr="00300F37" w:rsidP="003D6AF5">
      <w:pPr>
        <w:pStyle w:val="BodyText"/>
      </w:pPr>
      <w:r w:rsidRPr="00300F37">
        <w:t>There must be evidence the candidate has completed the tasks outlined in the elements and performance criteria of this unit, and:</w:t>
      </w:r>
    </w:p>
    <w:p w:rsidR="00000000" w:rsidRPr="00300F37" w:rsidP="00300F37">
      <w:pPr>
        <w:pStyle w:val="ListBullet"/>
      </w:pPr>
      <w:r w:rsidRPr="00300F37">
        <w:t xml:space="preserve">conducted benching operations to produce at least 1 work piece, including: </w:t>
      </w:r>
    </w:p>
    <w:p w:rsidR="00000000" w:rsidRPr="00300F37" w:rsidP="00300F37">
      <w:pPr>
        <w:pStyle w:val="ListBullet2"/>
      </w:pPr>
      <w:r w:rsidRPr="00300F37">
        <w:t>monitoring the following key variables to ensure</w:t>
      </w:r>
      <w:r w:rsidRPr="00300F37">
        <w:t xml:space="preserve"> product integrity and conformance to specification:</w:t>
      </w:r>
    </w:p>
    <w:p w:rsidR="00000000" w:rsidRPr="00300F37" w:rsidP="00300F37">
      <w:pPr>
        <w:pStyle w:val="ListBullet3"/>
      </w:pPr>
      <w:r w:rsidRPr="00300F37">
        <w:t xml:space="preserve">shape </w:t>
      </w:r>
    </w:p>
    <w:p w:rsidR="00000000" w:rsidRPr="00300F37" w:rsidP="00300F37">
      <w:pPr>
        <w:pStyle w:val="ListBullet3"/>
      </w:pPr>
      <w:r w:rsidRPr="00300F37">
        <w:t>dimensions</w:t>
      </w:r>
    </w:p>
    <w:p w:rsidR="00000000" w:rsidRPr="00300F37" w:rsidP="00300F37">
      <w:pPr>
        <w:pStyle w:val="ListBullet3"/>
      </w:pPr>
      <w:r w:rsidRPr="00300F37">
        <w:t>mounting and stability of base</w:t>
      </w:r>
    </w:p>
    <w:p w:rsidR="00000000" w:rsidRPr="00300F37" w:rsidP="00300F37">
      <w:pPr>
        <w:pStyle w:val="ListBullet3"/>
      </w:pPr>
      <w:r w:rsidRPr="00300F37">
        <w:t>placement and stability of reinforcing and fittings</w:t>
      </w:r>
    </w:p>
    <w:p w:rsidR="00000000" w:rsidRPr="00300F37" w:rsidP="00300F37">
      <w:pPr>
        <w:pStyle w:val="ListBullet3"/>
      </w:pPr>
      <w:r w:rsidRPr="00300F37">
        <w:t xml:space="preserve">supply of casting and finishing materials </w:t>
      </w:r>
    </w:p>
    <w:p w:rsidR="00000000" w:rsidRPr="00300F37" w:rsidP="00300F37">
      <w:pPr>
        <w:pStyle w:val="ListBullet2"/>
      </w:pPr>
      <w:r w:rsidRPr="00300F37">
        <w:t>recognising possible causes of the following routine problems:</w:t>
      </w:r>
    </w:p>
    <w:p w:rsidR="00000000" w:rsidRPr="00300F37" w:rsidP="00300F37">
      <w:pPr>
        <w:pStyle w:val="ListBullet3"/>
      </w:pPr>
      <w:r w:rsidRPr="00300F37">
        <w:t>raw material and mix variations</w:t>
      </w:r>
    </w:p>
    <w:p w:rsidR="00000000" w:rsidRPr="00300F37" w:rsidP="00300F37">
      <w:pPr>
        <w:pStyle w:val="ListBullet3"/>
      </w:pPr>
      <w:r w:rsidRPr="00300F37">
        <w:t>mould anomalies</w:t>
      </w:r>
    </w:p>
    <w:p w:rsidR="00000000" w:rsidRPr="00300F37" w:rsidP="00300F37">
      <w:pPr>
        <w:pStyle w:val="ListBullet3"/>
      </w:pPr>
      <w:r w:rsidRPr="00300F37">
        <w:t>casting and operating conditions</w:t>
      </w:r>
    </w:p>
    <w:p w:rsidR="003D6AF5" w:rsidP="00300F37">
      <w:pPr>
        <w:pStyle w:val="ListBullet3"/>
      </w:pPr>
      <w:r w:rsidRPr="00300F37">
        <w:t>process errors.</w:t>
      </w:r>
    </w:p>
    <w:p w:rsidR="003D6AF5" w:rsidP="00300F37">
      <w:pPr>
        <w:pStyle w:val="ListBullet3"/>
      </w:pPr>
    </w:p>
    <w:p w:rsidR="00000000" w:rsidRPr="00300F37" w:rsidP="00300F37">
      <w:pPr>
        <w:pStyle w:val="Heading1"/>
      </w:pPr>
      <w:bookmarkStart w:id="3" w:name="O_1009913"/>
      <w:bookmarkEnd w:id="3"/>
      <w:r w:rsidRPr="00300F37">
        <w:t>Knowledge Evidence</w:t>
      </w:r>
    </w:p>
    <w:p w:rsidR="00000000" w:rsidRPr="00300F37" w:rsidP="003D6AF5">
      <w:pPr>
        <w:pStyle w:val="BodyText"/>
      </w:pPr>
      <w:r w:rsidRPr="00300F37">
        <w:t>There must be evidence the candidate has knowledge of:</w:t>
      </w:r>
    </w:p>
    <w:p w:rsidR="00000000" w:rsidRPr="00300F37" w:rsidP="00300F37">
      <w:pPr>
        <w:pStyle w:val="ListBullet"/>
      </w:pPr>
      <w:r w:rsidRPr="00300F37">
        <w:t>moulds and their application</w:t>
      </w:r>
    </w:p>
    <w:p w:rsidR="00000000" w:rsidRPr="00300F37" w:rsidP="00300F37">
      <w:pPr>
        <w:pStyle w:val="ListBullet"/>
      </w:pPr>
      <w:r w:rsidRPr="00300F37">
        <w:t>causes and impact of mould wear</w:t>
      </w:r>
    </w:p>
    <w:p w:rsidR="00000000" w:rsidRPr="00300F37" w:rsidP="00300F37">
      <w:pPr>
        <w:pStyle w:val="ListBullet"/>
      </w:pPr>
      <w:r w:rsidRPr="00300F37">
        <w:t>types of faults that can be repaired and related repair methods</w:t>
      </w:r>
    </w:p>
    <w:p w:rsidR="00000000" w:rsidRPr="00300F37" w:rsidP="00300F37">
      <w:pPr>
        <w:pStyle w:val="ListBullet"/>
      </w:pPr>
      <w:r w:rsidRPr="00300F37">
        <w:t xml:space="preserve">role of reinforcement, types of reinforcement and significance of concrete cover </w:t>
      </w:r>
    </w:p>
    <w:p w:rsidR="00000000" w:rsidRPr="00300F37" w:rsidP="00300F37">
      <w:pPr>
        <w:pStyle w:val="ListBullet"/>
      </w:pPr>
      <w:r w:rsidRPr="00300F37">
        <w:t>the potential effects of variations in raw materi</w:t>
      </w:r>
      <w:r w:rsidRPr="00300F37">
        <w:t xml:space="preserve">als and equipment operation and processes in relation to quality of product </w:t>
      </w:r>
    </w:p>
    <w:p w:rsidR="00000000" w:rsidRPr="00300F37" w:rsidP="00300F37">
      <w:pPr>
        <w:pStyle w:val="ListBullet"/>
      </w:pPr>
      <w:r w:rsidRPr="00300F37">
        <w:t xml:space="preserve">routine problems and factors which may affect product quality or production output, their probable causes and relevant corrective actions </w:t>
      </w:r>
    </w:p>
    <w:p w:rsidR="00000000" w:rsidRPr="00300F37" w:rsidP="00300F37">
      <w:pPr>
        <w:pStyle w:val="ListBullet"/>
      </w:pPr>
      <w:r w:rsidRPr="00300F37">
        <w:t>work health and safety (WHS) requirement</w:t>
      </w:r>
      <w:r w:rsidRPr="00300F37">
        <w:t>s relevant to work outcome</w:t>
      </w:r>
    </w:p>
    <w:p w:rsidR="00000000" w:rsidRPr="00300F37" w:rsidP="00300F37">
      <w:pPr>
        <w:pStyle w:val="ListBullet"/>
      </w:pPr>
      <w:r w:rsidRPr="00300F37">
        <w:t>benching hazards:</w:t>
      </w:r>
    </w:p>
    <w:p w:rsidR="00000000" w:rsidRPr="00300F37" w:rsidP="00300F37">
      <w:pPr>
        <w:pStyle w:val="ListBullet2"/>
      </w:pPr>
      <w:r w:rsidRPr="00300F37">
        <w:t xml:space="preserve">their possible causes </w:t>
      </w:r>
    </w:p>
    <w:p w:rsidR="00000000" w:rsidRPr="00300F37" w:rsidP="00300F37">
      <w:pPr>
        <w:pStyle w:val="ListBullet2"/>
      </w:pPr>
      <w:r w:rsidRPr="00300F37">
        <w:t>potential consequences</w:t>
      </w:r>
    </w:p>
    <w:p w:rsidR="003D6AF5" w:rsidP="00300F37">
      <w:pPr>
        <w:pStyle w:val="ListBullet2"/>
      </w:pPr>
      <w:r w:rsidRPr="00300F37">
        <w:t>risk control procedures.</w:t>
      </w:r>
    </w:p>
    <w:p w:rsidR="003D6AF5" w:rsidP="00300F37">
      <w:pPr>
        <w:pStyle w:val="ListBullet2"/>
      </w:pPr>
    </w:p>
    <w:p w:rsidR="00000000" w:rsidRPr="00300F37" w:rsidP="00300F37">
      <w:pPr>
        <w:pStyle w:val="Heading1"/>
      </w:pPr>
      <w:bookmarkStart w:id="4" w:name="O_1009912"/>
      <w:bookmarkEnd w:id="4"/>
      <w:r w:rsidRPr="00300F37">
        <w:t>Assessment Conditions</w:t>
      </w:r>
    </w:p>
    <w:p w:rsidR="00000000" w:rsidRPr="00300F37" w:rsidP="003D6AF5">
      <w:pPr>
        <w:pStyle w:val="BodyText"/>
      </w:pPr>
      <w:r w:rsidRPr="00300F37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300F37" w:rsidP="00300F37">
      <w:pPr>
        <w:pStyle w:val="ListBullet"/>
      </w:pPr>
      <w:r w:rsidRPr="00300F37">
        <w:t xml:space="preserve">use of suitable facilities, equipment and resources, including: </w:t>
      </w:r>
    </w:p>
    <w:p w:rsidR="00000000" w:rsidRPr="00300F37" w:rsidP="00300F37">
      <w:pPr>
        <w:pStyle w:val="ListBullet2"/>
      </w:pPr>
      <w:r w:rsidRPr="00300F37">
        <w:t>benching moulds, fittings, materials, equipment and ancillary equipment</w:t>
      </w:r>
    </w:p>
    <w:p w:rsidR="00000000" w:rsidRPr="00300F37" w:rsidP="00300F37">
      <w:pPr>
        <w:pStyle w:val="ListBullet2"/>
      </w:pPr>
      <w:r w:rsidRPr="00300F37">
        <w:t>specifications, procedures and job sheets</w:t>
      </w:r>
    </w:p>
    <w:p w:rsidR="00000000" w:rsidRPr="00300F37" w:rsidP="00300F37">
      <w:pPr>
        <w:pStyle w:val="ListBullet"/>
      </w:pPr>
      <w:r w:rsidRPr="00300F37">
        <w:t>modelling of industry operating conditions, including:</w:t>
      </w:r>
    </w:p>
    <w:p w:rsidR="00000000" w:rsidRPr="00300F37" w:rsidP="00300F37">
      <w:pPr>
        <w:pStyle w:val="ListBullet2"/>
      </w:pPr>
      <w:r w:rsidRPr="00300F37">
        <w:t>routine and non-routine problems.</w:t>
      </w:r>
    </w:p>
    <w:p w:rsidR="00000000" w:rsidRPr="00300F37" w:rsidP="00300F37">
      <w:pPr>
        <w:pStyle w:val="BodyText"/>
      </w:pPr>
    </w:p>
    <w:p w:rsidR="00000000" w:rsidRPr="00300F37" w:rsidP="003D6AF5">
      <w:pPr>
        <w:pStyle w:val="BodyText"/>
      </w:pPr>
      <w:r w:rsidRPr="00300F37">
        <w:t>Assessors must satisfy the NVR/AQTF mandatory com</w:t>
      </w:r>
      <w:r w:rsidRPr="00300F37">
        <w:t>petency requirements for assessors.</w:t>
      </w:r>
    </w:p>
    <w:p w:rsidR="00000000" w:rsidRPr="00300F37" w:rsidP="00300F37">
      <w:pPr>
        <w:pStyle w:val="Heading1"/>
      </w:pPr>
      <w:bookmarkStart w:id="5" w:name="O_1009910"/>
      <w:bookmarkEnd w:id="5"/>
      <w:r w:rsidRPr="00300F37">
        <w:t>Links</w:t>
      </w:r>
    </w:p>
    <w:p w:rsidR="00000000" w:rsidRPr="00300F37" w:rsidP="003D6AF5">
      <w:pPr>
        <w:pStyle w:val="BodyText"/>
      </w:pPr>
      <w:r w:rsidRPr="00300F37">
        <w:t xml:space="preserve">Companion Volume Implementation Guides are available at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9F642B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300F37" w:rsidP="00300F37"/>
    <w:sectPr w:rsidSect="00300F3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0F3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0F37" w:rsidRPr="003D6AF5" w:rsidP="003D6AF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0F3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6AF5" w:rsidP="00300F3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D6AF5" w:rsidP="00300F3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D6AF5" w:rsidP="00300F3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0F3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6AF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00F37" w:rsidRPr="003D6AF5" w:rsidP="003D6AF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0F3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6AF5" w:rsidRPr="002D2AF8" w:rsidP="00300F3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MSMPMC317 Conduct benching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September 2020</w:t>
    </w:r>
    <w:r>
      <w:fldChar w:fldCharType="end"/>
    </w:r>
  </w:p>
  <w:p w:rsidR="003D6AF5" w:rsidP="00300F3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47CD35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3C0F0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6D64B3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0F3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00F3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00F3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00F3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00F3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00F3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00F3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00F3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00F3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00F3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00F3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00F37"/>
  </w:style>
  <w:style w:type="character" w:customStyle="1" w:styleId="Heading1Char">
    <w:name w:val="Heading 1 Char"/>
    <w:basedOn w:val="DefaultParagraphFont"/>
    <w:link w:val="Heading1"/>
    <w:rsid w:val="00300F3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00F3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00F3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00F37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00F3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00F3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00F3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00F3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300F3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00F3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00F3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00F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00F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00F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00F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00F3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00F3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00F3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00F3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00F3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00F3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00F3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00F3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00F3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00F3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00F3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00F3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00F3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00F37"/>
    <w:rPr>
      <w:b/>
      <w:spacing w:val="0"/>
    </w:rPr>
  </w:style>
  <w:style w:type="paragraph" w:customStyle="1" w:styleId="SuperTitle">
    <w:name w:val="SuperTitle"/>
    <w:basedOn w:val="Title"/>
    <w:rsid w:val="00300F3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00F3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00F3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00F3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00F3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00F3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00F3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00F3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00F3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00F3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00F3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00F3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00F37"/>
    <w:rPr>
      <w:i/>
    </w:rPr>
  </w:style>
  <w:style w:type="paragraph" w:styleId="Caption">
    <w:name w:val="caption"/>
    <w:basedOn w:val="BodyText"/>
    <w:next w:val="Normal"/>
    <w:qFormat/>
    <w:rsid w:val="00300F3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00F3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00F3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00F37"/>
  </w:style>
  <w:style w:type="paragraph" w:styleId="TableofFigures">
    <w:name w:val="table of figures"/>
    <w:basedOn w:val="Normal"/>
    <w:next w:val="Normal"/>
    <w:semiHidden/>
    <w:rsid w:val="00300F3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00F3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300F37"/>
    <w:rPr>
      <w:rFonts w:ascii="Wingdings" w:hAnsi="Wingdings"/>
    </w:rPr>
  </w:style>
  <w:style w:type="paragraph" w:customStyle="1" w:styleId="TableHeading">
    <w:name w:val="Table Heading"/>
    <w:basedOn w:val="HeadingBase"/>
    <w:rsid w:val="00300F3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00F37"/>
    <w:rPr>
      <w:color w:val="0033CC"/>
      <w:u w:val="none"/>
    </w:rPr>
  </w:style>
  <w:style w:type="paragraph" w:customStyle="1" w:styleId="BodyTextRight">
    <w:name w:val="Body Text Right"/>
    <w:basedOn w:val="BodyText"/>
    <w:rsid w:val="00300F3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00F3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00F3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00F3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00F3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00F3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00F37"/>
    <w:rPr>
      <w:sz w:val="32"/>
    </w:rPr>
  </w:style>
  <w:style w:type="paragraph" w:customStyle="1" w:styleId="HeadingProcedure">
    <w:name w:val="Heading Procedure"/>
    <w:basedOn w:val="HeadingBase"/>
    <w:next w:val="Normal"/>
    <w:rsid w:val="00300F3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00F37"/>
    <w:pPr>
      <w:spacing w:before="60" w:after="60"/>
    </w:pPr>
  </w:style>
  <w:style w:type="paragraph" w:styleId="ListContinue">
    <w:name w:val="List Continue"/>
    <w:basedOn w:val="List"/>
    <w:rsid w:val="00300F37"/>
    <w:pPr>
      <w:ind w:firstLine="0"/>
    </w:pPr>
  </w:style>
  <w:style w:type="paragraph" w:customStyle="1" w:styleId="ListNote">
    <w:name w:val="List Note"/>
    <w:basedOn w:val="List"/>
    <w:rsid w:val="00300F3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00F3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00F3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00F37"/>
    <w:rPr>
      <w:rFonts w:ascii="Courier New" w:hAnsi="Courier New"/>
    </w:rPr>
  </w:style>
  <w:style w:type="paragraph" w:customStyle="1" w:styleId="NoteBullet">
    <w:name w:val="Note Bullet"/>
    <w:basedOn w:val="Note"/>
    <w:rsid w:val="00300F3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00F3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00F3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00F3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00F3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00F3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00F3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00F37"/>
    <w:rPr>
      <w:b/>
      <w:smallCaps/>
    </w:rPr>
  </w:style>
  <w:style w:type="paragraph" w:customStyle="1" w:styleId="TableListNumber">
    <w:name w:val="Table List Number"/>
    <w:basedOn w:val="ListNumber"/>
    <w:rsid w:val="00300F3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00F3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00F37"/>
    <w:pPr>
      <w:numPr>
        <w:numId w:val="10"/>
      </w:numPr>
    </w:pPr>
  </w:style>
  <w:style w:type="paragraph" w:customStyle="1" w:styleId="ListAlpha2">
    <w:name w:val="List Alpha 2"/>
    <w:basedOn w:val="List2"/>
    <w:rsid w:val="00300F37"/>
    <w:pPr>
      <w:numPr>
        <w:numId w:val="9"/>
      </w:numPr>
    </w:pPr>
  </w:style>
  <w:style w:type="paragraph" w:styleId="List2">
    <w:name w:val="List 2"/>
    <w:basedOn w:val="BodyText"/>
    <w:rsid w:val="00300F3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00F3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00F3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00F3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00F3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00F37"/>
    <w:pPr>
      <w:numPr>
        <w:numId w:val="5"/>
      </w:numPr>
    </w:pPr>
  </w:style>
  <w:style w:type="paragraph" w:styleId="ListContinue2">
    <w:name w:val="List Continue 2"/>
    <w:basedOn w:val="List2"/>
    <w:rsid w:val="00300F37"/>
    <w:pPr>
      <w:ind w:firstLine="0"/>
    </w:pPr>
  </w:style>
  <w:style w:type="paragraph" w:styleId="ListContinue3">
    <w:name w:val="List Continue 3"/>
    <w:basedOn w:val="List3"/>
    <w:rsid w:val="00300F37"/>
    <w:pPr>
      <w:ind w:left="1021" w:firstLine="0"/>
    </w:pPr>
  </w:style>
  <w:style w:type="paragraph" w:styleId="ListContinue4">
    <w:name w:val="List Continue 4"/>
    <w:basedOn w:val="List4"/>
    <w:rsid w:val="00300F37"/>
    <w:pPr>
      <w:ind w:firstLine="0"/>
    </w:pPr>
  </w:style>
  <w:style w:type="paragraph" w:styleId="ListContinue5">
    <w:name w:val="List Continue 5"/>
    <w:basedOn w:val="List5"/>
    <w:rsid w:val="00300F37"/>
    <w:pPr>
      <w:ind w:firstLine="0"/>
    </w:pPr>
  </w:style>
  <w:style w:type="paragraph" w:styleId="ListNumber3">
    <w:name w:val="List Number 3"/>
    <w:basedOn w:val="List3"/>
    <w:rsid w:val="00300F37"/>
    <w:pPr>
      <w:numPr>
        <w:numId w:val="6"/>
      </w:numPr>
    </w:pPr>
  </w:style>
  <w:style w:type="paragraph" w:styleId="ListNumber4">
    <w:name w:val="List Number 4"/>
    <w:basedOn w:val="List4"/>
    <w:rsid w:val="00300F37"/>
    <w:pPr>
      <w:numPr>
        <w:numId w:val="7"/>
      </w:numPr>
    </w:pPr>
  </w:style>
  <w:style w:type="paragraph" w:styleId="ListNumber5">
    <w:name w:val="List Number 5"/>
    <w:basedOn w:val="List5"/>
    <w:rsid w:val="00300F37"/>
    <w:pPr>
      <w:numPr>
        <w:numId w:val="8"/>
      </w:numPr>
    </w:pPr>
  </w:style>
  <w:style w:type="paragraph" w:styleId="BlockText">
    <w:name w:val="Block Text"/>
    <w:basedOn w:val="Normal"/>
    <w:rsid w:val="00300F3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00F3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00F37"/>
    <w:rPr>
      <w:sz w:val="16"/>
      <w:vertAlign w:val="superscript"/>
    </w:rPr>
  </w:style>
  <w:style w:type="character" w:customStyle="1" w:styleId="Symbols">
    <w:name w:val="Symbols"/>
    <w:basedOn w:val="DefaultParagraphFont"/>
    <w:rsid w:val="00300F37"/>
    <w:rPr>
      <w:rFonts w:ascii="Symbol" w:hAnsi="Symbol"/>
    </w:rPr>
  </w:style>
  <w:style w:type="character" w:customStyle="1" w:styleId="MenuOptions">
    <w:name w:val="Menu Options"/>
    <w:basedOn w:val="DefaultParagraphFont"/>
    <w:rsid w:val="00300F3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00F37"/>
    <w:rPr>
      <w:b/>
    </w:rPr>
  </w:style>
  <w:style w:type="character" w:customStyle="1" w:styleId="Underlined">
    <w:name w:val="Underlined"/>
    <w:basedOn w:val="DefaultParagraphFont"/>
    <w:rsid w:val="00300F37"/>
    <w:rPr>
      <w:u w:val="single"/>
    </w:rPr>
  </w:style>
  <w:style w:type="paragraph" w:customStyle="1" w:styleId="TableBodyTextRight">
    <w:name w:val="Table Body Text Right"/>
    <w:basedOn w:val="TableBodyText"/>
    <w:rsid w:val="00300F3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00F37"/>
    <w:rPr>
      <w:sz w:val="18"/>
    </w:rPr>
  </w:style>
  <w:style w:type="paragraph" w:customStyle="1" w:styleId="BodySmallRight">
    <w:name w:val="Body Small Right"/>
    <w:basedOn w:val="BodyTextRight"/>
    <w:rsid w:val="00300F37"/>
    <w:rPr>
      <w:sz w:val="18"/>
      <w:szCs w:val="18"/>
    </w:rPr>
  </w:style>
  <w:style w:type="paragraph" w:customStyle="1" w:styleId="MarginEdition">
    <w:name w:val="Margin Edition"/>
    <w:basedOn w:val="MarginNote"/>
    <w:rsid w:val="00300F3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00F37"/>
    <w:rPr>
      <w:sz w:val="2"/>
      <w:szCs w:val="2"/>
    </w:rPr>
  </w:style>
  <w:style w:type="character" w:customStyle="1" w:styleId="Small">
    <w:name w:val="Small"/>
    <w:basedOn w:val="DefaultParagraphFont"/>
    <w:rsid w:val="00300F37"/>
    <w:rPr>
      <w:sz w:val="16"/>
    </w:rPr>
  </w:style>
  <w:style w:type="paragraph" w:customStyle="1" w:styleId="WideTable">
    <w:name w:val="Wide Table"/>
    <w:basedOn w:val="Normal"/>
    <w:rsid w:val="00300F3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00F37"/>
  </w:style>
  <w:style w:type="paragraph" w:styleId="Quote">
    <w:name w:val="Quote"/>
    <w:basedOn w:val="Heading1"/>
    <w:link w:val="QuoteChar"/>
    <w:qFormat/>
    <w:rsid w:val="00300F3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00F3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00F37"/>
    <w:pPr>
      <w:pageBreakBefore/>
    </w:pPr>
  </w:style>
  <w:style w:type="paragraph" w:customStyle="1" w:styleId="Border">
    <w:name w:val="Border"/>
    <w:basedOn w:val="Normal"/>
    <w:qFormat/>
    <w:rsid w:val="00300F3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00F3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0F3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0F3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00F3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00F3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00F3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00F3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00F3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00F37"/>
    <w:rPr>
      <w:u w:val="single"/>
    </w:rPr>
  </w:style>
  <w:style w:type="character" w:customStyle="1" w:styleId="BoldandItalics">
    <w:name w:val="Bold and Italics"/>
    <w:qFormat/>
    <w:rsid w:val="00300F37"/>
    <w:rPr>
      <w:b/>
      <w:i/>
      <w:u w:val="none"/>
    </w:rPr>
  </w:style>
  <w:style w:type="paragraph" w:styleId="BalloonText">
    <w:name w:val="Balloon Text"/>
    <w:basedOn w:val="Normal"/>
    <w:link w:val="BalloonTextChar"/>
    <w:rsid w:val="00300F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00F3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00F3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00F3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00F3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00F3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00F37"/>
    <w:pPr>
      <w:spacing w:before="0" w:after="0"/>
    </w:pPr>
  </w:style>
  <w:style w:type="paragraph" w:customStyle="1" w:styleId="BodyTextBold">
    <w:name w:val="Body Text Bold"/>
    <w:basedOn w:val="BodyText"/>
    <w:qFormat/>
    <w:rsid w:val="00300F37"/>
    <w:rPr>
      <w:b/>
    </w:rPr>
  </w:style>
  <w:style w:type="character" w:styleId="Hyperlink">
    <w:name w:val="Hyperlink"/>
    <w:basedOn w:val="DefaultParagraphFont"/>
    <w:uiPriority w:val="99"/>
    <w:unhideWhenUsed/>
    <w:rsid w:val="003D6AF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322</Words>
  <Characters>2161</Characters>
  <Application>Microsoft Office Word</Application>
  <DocSecurity>0</DocSecurity>
  <Lines>65</Lines>
  <Paragraphs>50</Paragraphs>
  <ScaleCrop>false</ScaleCrop>
  <Company>Author-it Software Corporation Ltd.</Company>
  <LinksUpToDate>false</LinksUpToDate>
  <CharactersWithSpaces>2433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MSMPMC317 Conduct benching operations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2020-09-04T08:49:00Z</dcterms:created>
  <dcterms:modified xsi:type="dcterms:W3CDTF">2020-09-04T08:49:00Z</dcterms:modified>
</cp:coreProperties>
</file>