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6C9" w:rsidP="00F02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MSMPMC313 Schedule, cut and bend reinforcement</w:t>
      </w:r>
      <w:r>
        <w:fldChar w:fldCharType="end"/>
      </w:r>
    </w:p>
    <w:p w:rsidR="00F026C9" w:rsidP="00F026C9">
      <w:pPr>
        <w:pStyle w:val="Version"/>
        <w:sectPr w:rsidSect="00FA7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F97" w:rsidP="00FA7F97">
      <w:pPr>
        <w:pStyle w:val="SuperHeading"/>
      </w:pPr>
      <w:r w:rsidRPr="00FA7F97">
        <w:t>Assessment Requirements for MSMPMC313 Schedule, cut and bend reinforcement</w:t>
      </w:r>
    </w:p>
    <w:p w:rsidR="00000000" w:rsidRPr="00FA7F97" w:rsidP="00FA7F97">
      <w:pPr>
        <w:pStyle w:val="Heading1"/>
      </w:pPr>
      <w:bookmarkStart w:id="1" w:name="O_1009835"/>
      <w:bookmarkEnd w:id="1"/>
      <w:r w:rsidRPr="00FA7F97">
        <w:t>Modification History</w:t>
      </w:r>
    </w:p>
    <w:p w:rsidR="00000000" w:rsidRPr="00FA7F97" w:rsidP="00F026C9">
      <w:pPr>
        <w:pStyle w:val="BodyText"/>
      </w:pPr>
      <w:r w:rsidRPr="00FA7F97">
        <w:t>Release 1. New unit. Supersedes and is equivalent to PMC552050 Schedule, cut and bend reinforcement</w:t>
      </w:r>
    </w:p>
    <w:p w:rsidR="00000000" w:rsidRPr="00FA7F97" w:rsidP="00FA7F97">
      <w:pPr>
        <w:pStyle w:val="Heading1"/>
      </w:pPr>
      <w:bookmarkStart w:id="2" w:name="O_1009838"/>
      <w:bookmarkEnd w:id="2"/>
      <w:r w:rsidRPr="00FA7F97">
        <w:t>Performance Evidence</w:t>
      </w:r>
    </w:p>
    <w:p w:rsidR="00000000" w:rsidRPr="00FA7F97" w:rsidP="00F026C9">
      <w:pPr>
        <w:pStyle w:val="BodyText"/>
      </w:pPr>
      <w:r w:rsidRPr="00FA7F97">
        <w:t>There must be evidence the candidate has completed the tasks outlined in the elements and performance criteria of this unit, and:</w:t>
      </w:r>
    </w:p>
    <w:p w:rsidR="00000000" w:rsidRPr="00FA7F97" w:rsidP="00FA7F97">
      <w:pPr>
        <w:pStyle w:val="ListBullet"/>
      </w:pPr>
      <w:r w:rsidRPr="00FA7F97">
        <w:t>scheduled, cut, bent and tagged reinforcement on at least 1 occasion, including:</w:t>
      </w:r>
    </w:p>
    <w:p w:rsidR="00000000" w:rsidRPr="00FA7F97" w:rsidP="00FA7F97">
      <w:pPr>
        <w:pStyle w:val="ListBullet2"/>
      </w:pPr>
      <w:r w:rsidRPr="00FA7F97">
        <w:t>monitoring the following key variables to e</w:t>
      </w:r>
      <w:r w:rsidRPr="00FA7F97">
        <w:t>nsure product integrity and conformance to specification:</w:t>
      </w:r>
    </w:p>
    <w:p w:rsidR="00000000" w:rsidRPr="00FA7F97" w:rsidP="00FA7F97">
      <w:pPr>
        <w:pStyle w:val="ListBullet3"/>
      </w:pPr>
      <w:r w:rsidRPr="00FA7F97">
        <w:t>shape</w:t>
      </w:r>
    </w:p>
    <w:p w:rsidR="00000000" w:rsidRPr="00FA7F97" w:rsidP="00FA7F97">
      <w:pPr>
        <w:pStyle w:val="ListBullet3"/>
      </w:pPr>
      <w:r w:rsidRPr="00FA7F97">
        <w:t>dimensions</w:t>
      </w:r>
    </w:p>
    <w:p w:rsidR="00000000" w:rsidRPr="00FA7F97" w:rsidP="00FA7F97">
      <w:pPr>
        <w:pStyle w:val="ListBullet3"/>
      </w:pPr>
      <w:r w:rsidRPr="00FA7F97">
        <w:t>dimensional tolerance</w:t>
      </w:r>
    </w:p>
    <w:p w:rsidR="00000000" w:rsidRPr="00FA7F97" w:rsidP="00FA7F97">
      <w:pPr>
        <w:pStyle w:val="ListBullet3"/>
      </w:pPr>
      <w:r w:rsidRPr="00FA7F97">
        <w:t>steel coverage</w:t>
      </w:r>
    </w:p>
    <w:p w:rsidR="00000000" w:rsidRPr="00FA7F97" w:rsidP="00FA7F97">
      <w:pPr>
        <w:pStyle w:val="ListBullet2"/>
      </w:pPr>
      <w:r w:rsidRPr="00FA7F97">
        <w:t>recognising possible causes of the following routine problems:</w:t>
      </w:r>
    </w:p>
    <w:p w:rsidR="00000000" w:rsidRPr="00FA7F97" w:rsidP="00FA7F97">
      <w:pPr>
        <w:pStyle w:val="ListBullet3"/>
      </w:pPr>
      <w:r w:rsidRPr="00FA7F97">
        <w:t>raw material variations</w:t>
      </w:r>
    </w:p>
    <w:p w:rsidR="00000000" w:rsidRPr="00FA7F97" w:rsidP="00FA7F97">
      <w:pPr>
        <w:pStyle w:val="ListBullet3"/>
      </w:pPr>
      <w:r w:rsidRPr="00FA7F97">
        <w:t>equipment malfunctions</w:t>
      </w:r>
    </w:p>
    <w:p w:rsidR="00000000" w:rsidRPr="00FA7F97" w:rsidP="00FA7F97">
      <w:pPr>
        <w:pStyle w:val="ListBullet3"/>
      </w:pPr>
      <w:r w:rsidRPr="00FA7F97">
        <w:t>design problems</w:t>
      </w:r>
    </w:p>
    <w:p w:rsidR="00F026C9" w:rsidP="00FA7F97">
      <w:pPr>
        <w:pStyle w:val="ListBullet3"/>
      </w:pPr>
      <w:r w:rsidRPr="00FA7F97">
        <w:t>fabrication errors.</w:t>
      </w:r>
    </w:p>
    <w:p w:rsidR="00F026C9" w:rsidP="00FA7F97">
      <w:pPr>
        <w:pStyle w:val="ListBullet3"/>
      </w:pPr>
    </w:p>
    <w:p w:rsidR="00000000" w:rsidRPr="00FA7F97" w:rsidP="00FA7F97">
      <w:pPr>
        <w:pStyle w:val="Heading1"/>
      </w:pPr>
      <w:bookmarkStart w:id="3" w:name="O_1009837"/>
      <w:bookmarkEnd w:id="3"/>
      <w:r w:rsidRPr="00FA7F97">
        <w:t>Knowledge Evidence</w:t>
      </w:r>
    </w:p>
    <w:p w:rsidR="00000000" w:rsidRPr="00FA7F97" w:rsidP="00F026C9">
      <w:pPr>
        <w:pStyle w:val="BodyText"/>
      </w:pPr>
      <w:r w:rsidRPr="00FA7F97">
        <w:t>There must be evidence the candidate has knowledge of:</w:t>
      </w:r>
    </w:p>
    <w:p w:rsidR="00000000" w:rsidRPr="00FA7F97" w:rsidP="00FA7F97">
      <w:pPr>
        <w:pStyle w:val="ListBullet"/>
      </w:pPr>
      <w:r w:rsidRPr="00FA7F97">
        <w:t xml:space="preserve">common types of reinforcement </w:t>
      </w:r>
    </w:p>
    <w:p w:rsidR="00000000" w:rsidRPr="00FA7F97" w:rsidP="00FA7F97">
      <w:pPr>
        <w:pStyle w:val="ListBullet"/>
      </w:pPr>
      <w:r w:rsidRPr="00FA7F97">
        <w:t>legislative or regulatory requirements relevant to job role</w:t>
      </w:r>
    </w:p>
    <w:p w:rsidR="00000000" w:rsidRPr="00FA7F97" w:rsidP="00FA7F97">
      <w:pPr>
        <w:pStyle w:val="ListBullet"/>
      </w:pPr>
      <w:r w:rsidRPr="00FA7F97">
        <w:t>automatic and semi-automatic reinforcement and ancillary equipment, including:</w:t>
      </w:r>
    </w:p>
    <w:p w:rsidR="00000000" w:rsidRPr="00FA7F97" w:rsidP="00FA7F97">
      <w:pPr>
        <w:pStyle w:val="ListBullet2"/>
      </w:pPr>
      <w:r w:rsidRPr="00FA7F97">
        <w:t>functions, limitations</w:t>
      </w:r>
    </w:p>
    <w:p w:rsidR="00000000" w:rsidRPr="00FA7F97" w:rsidP="00FA7F97">
      <w:pPr>
        <w:pStyle w:val="ListBullet2"/>
      </w:pPr>
      <w:r w:rsidRPr="00FA7F97">
        <w:t xml:space="preserve">principles of operation </w:t>
      </w:r>
    </w:p>
    <w:p w:rsidR="00000000" w:rsidRPr="00FA7F97" w:rsidP="00FA7F97">
      <w:pPr>
        <w:pStyle w:val="ListBullet2"/>
      </w:pPr>
      <w:r w:rsidRPr="00FA7F97">
        <w:t>the potential effects of equipment operation in relation to quality of product</w:t>
      </w:r>
    </w:p>
    <w:p w:rsidR="00000000" w:rsidRPr="00FA7F97" w:rsidP="00FA7F97">
      <w:pPr>
        <w:pStyle w:val="ListBullet"/>
      </w:pPr>
      <w:r w:rsidRPr="00FA7F97">
        <w:t xml:space="preserve">validation of test certificates </w:t>
      </w:r>
    </w:p>
    <w:p w:rsidR="00000000" w:rsidRPr="00FA7F97" w:rsidP="00FA7F97">
      <w:pPr>
        <w:pStyle w:val="ListBullet"/>
      </w:pPr>
      <w:r w:rsidRPr="00FA7F97">
        <w:t>reinforcement d</w:t>
      </w:r>
      <w:r w:rsidRPr="00FA7F97">
        <w:t>esign drawings, schedules and tags</w:t>
      </w:r>
    </w:p>
    <w:p w:rsidR="00000000" w:rsidRPr="00FA7F97" w:rsidP="00FA7F97">
      <w:pPr>
        <w:pStyle w:val="ListBullet"/>
      </w:pPr>
      <w:r w:rsidRPr="00FA7F97">
        <w:t>the potential effects of variations in raw materials in relation to quality of product</w:t>
      </w:r>
    </w:p>
    <w:p w:rsidR="00000000" w:rsidRPr="00FA7F97" w:rsidP="00FA7F97">
      <w:pPr>
        <w:pStyle w:val="ListBullet"/>
      </w:pPr>
      <w:r w:rsidRPr="00FA7F97">
        <w:t>quality testing requirements</w:t>
      </w:r>
    </w:p>
    <w:p w:rsidR="00000000" w:rsidRPr="00FA7F97" w:rsidP="00FA7F97">
      <w:pPr>
        <w:pStyle w:val="ListBullet"/>
      </w:pPr>
      <w:r w:rsidRPr="00FA7F97">
        <w:t xml:space="preserve">routine problems, their probable causes and relevant corrective actions </w:t>
      </w:r>
    </w:p>
    <w:p w:rsidR="00000000" w:rsidRPr="00FA7F97" w:rsidP="00FA7F97">
      <w:pPr>
        <w:pStyle w:val="ListBullet"/>
      </w:pPr>
      <w:r w:rsidRPr="00FA7F97">
        <w:t>reinforcement hazards and:</w:t>
      </w:r>
    </w:p>
    <w:p w:rsidR="00000000" w:rsidRPr="00FA7F97" w:rsidP="00FA7F97">
      <w:pPr>
        <w:pStyle w:val="ListBullet2"/>
      </w:pPr>
      <w:r w:rsidRPr="00FA7F97">
        <w:t>thei</w:t>
      </w:r>
      <w:r w:rsidRPr="00FA7F97">
        <w:t xml:space="preserve">r possible causes </w:t>
      </w:r>
    </w:p>
    <w:p w:rsidR="00000000" w:rsidRPr="00FA7F97" w:rsidP="00FA7F97">
      <w:pPr>
        <w:pStyle w:val="ListBullet2"/>
      </w:pPr>
      <w:r w:rsidRPr="00FA7F97">
        <w:t>potential consequences</w:t>
      </w:r>
    </w:p>
    <w:p w:rsidR="00000000" w:rsidRPr="00FA7F97" w:rsidP="00FA7F97">
      <w:pPr>
        <w:pStyle w:val="ListBullet2"/>
      </w:pPr>
      <w:r w:rsidRPr="00FA7F97">
        <w:t>risk control procedures.</w:t>
      </w:r>
    </w:p>
    <w:p w:rsidR="00000000" w:rsidRPr="00FA7F97" w:rsidP="00FA7F97">
      <w:pPr>
        <w:pStyle w:val="AllowPageBreak"/>
      </w:pPr>
    </w:p>
    <w:p w:rsidR="00000000" w:rsidRPr="00FA7F97" w:rsidP="00FA7F97">
      <w:pPr>
        <w:pStyle w:val="Heading1"/>
      </w:pPr>
      <w:bookmarkStart w:id="4" w:name="O_1009836"/>
      <w:bookmarkEnd w:id="4"/>
      <w:r w:rsidRPr="00FA7F97">
        <w:t>Assessment Conditions</w:t>
      </w:r>
    </w:p>
    <w:p w:rsidR="00000000" w:rsidRPr="00FA7F97" w:rsidP="00F026C9">
      <w:pPr>
        <w:pStyle w:val="BodyText"/>
      </w:pPr>
      <w:r w:rsidRPr="00FA7F9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A7F97" w:rsidP="00FA7F97">
      <w:pPr>
        <w:pStyle w:val="ListBullet"/>
      </w:pPr>
      <w:r w:rsidRPr="00FA7F97">
        <w:t xml:space="preserve">use of suitable facilities, equipment and resources, including: </w:t>
      </w:r>
    </w:p>
    <w:p w:rsidR="00000000" w:rsidRPr="00FA7F97" w:rsidP="00FA7F97">
      <w:pPr>
        <w:pStyle w:val="ListBullet2"/>
      </w:pPr>
      <w:r w:rsidRPr="00FA7F97">
        <w:t>reinforcement equipment and ancillary equipment</w:t>
      </w:r>
    </w:p>
    <w:p w:rsidR="00000000" w:rsidRPr="00FA7F97" w:rsidP="00FA7F97">
      <w:pPr>
        <w:pStyle w:val="ListBullet2"/>
      </w:pPr>
      <w:r w:rsidRPr="00FA7F97">
        <w:t>plans, specifications, procedures and job sheets</w:t>
      </w:r>
    </w:p>
    <w:p w:rsidR="00000000" w:rsidRPr="00FA7F97" w:rsidP="00FA7F97">
      <w:pPr>
        <w:pStyle w:val="ListBullet"/>
      </w:pPr>
      <w:r w:rsidRPr="00FA7F97">
        <w:t>modelling of industry operating conditions, including:</w:t>
      </w:r>
    </w:p>
    <w:p w:rsidR="00000000" w:rsidRPr="00FA7F97" w:rsidP="00FA7F97">
      <w:pPr>
        <w:pStyle w:val="ListBullet2"/>
      </w:pPr>
      <w:r w:rsidRPr="00FA7F97">
        <w:t>routine and non-routine problems.</w:t>
      </w:r>
    </w:p>
    <w:p w:rsidR="00000000" w:rsidRPr="00FA7F97" w:rsidP="00FA7F97">
      <w:pPr>
        <w:pStyle w:val="BodyText"/>
      </w:pPr>
    </w:p>
    <w:p w:rsidR="00000000" w:rsidRPr="00FA7F97" w:rsidP="00F026C9">
      <w:pPr>
        <w:pStyle w:val="BodyText"/>
      </w:pPr>
      <w:r w:rsidRPr="00FA7F97">
        <w:t>Assessors must satisfy the NVR/AQTF mandatory competency requireme</w:t>
      </w:r>
      <w:r w:rsidRPr="00FA7F97">
        <w:t>nts for assessors.</w:t>
      </w:r>
    </w:p>
    <w:p w:rsidR="00000000" w:rsidRPr="00FA7F97" w:rsidP="00FA7F97">
      <w:pPr>
        <w:pStyle w:val="Heading1"/>
      </w:pPr>
      <w:bookmarkStart w:id="5" w:name="O_1009834"/>
      <w:bookmarkEnd w:id="5"/>
      <w:r w:rsidRPr="00FA7F97">
        <w:t>Links</w:t>
      </w:r>
    </w:p>
    <w:p w:rsidR="00000000" w:rsidRPr="00FA7F97" w:rsidP="00F026C9">
      <w:pPr>
        <w:pStyle w:val="BodyText"/>
      </w:pPr>
      <w:r w:rsidRPr="00FA7F9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A035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A7F97" w:rsidP="00FA7F97"/>
    <w:sectPr w:rsidSect="00FA7F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7" w:rsidRPr="00F026C9" w:rsidP="00F02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9" w:rsidP="00FA7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6C9" w:rsidP="00FA7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6C9" w:rsidP="00FA7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F97" w:rsidRPr="00F026C9" w:rsidP="00F02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9" w:rsidRPr="002D2AF8" w:rsidP="00FA7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MSMPMC313 Schedule, cut and bend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F026C9" w:rsidP="00FA7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C6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BA9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C5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F97"/>
  </w:style>
  <w:style w:type="character" w:customStyle="1" w:styleId="Heading1Char">
    <w:name w:val="Heading 1 Char"/>
    <w:basedOn w:val="DefaultParagraphFont"/>
    <w:link w:val="Heading1"/>
    <w:rsid w:val="00FA7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F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7F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7F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7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F97"/>
    <w:rPr>
      <w:b/>
      <w:spacing w:val="0"/>
    </w:rPr>
  </w:style>
  <w:style w:type="paragraph" w:customStyle="1" w:styleId="SuperTitle">
    <w:name w:val="SuperTitle"/>
    <w:basedOn w:val="Title"/>
    <w:rsid w:val="00FA7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F97"/>
    <w:rPr>
      <w:i/>
    </w:rPr>
  </w:style>
  <w:style w:type="paragraph" w:styleId="Caption">
    <w:name w:val="caption"/>
    <w:basedOn w:val="BodyText"/>
    <w:next w:val="Normal"/>
    <w:qFormat/>
    <w:rsid w:val="00FA7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F97"/>
  </w:style>
  <w:style w:type="paragraph" w:styleId="TableofFigures">
    <w:name w:val="table of figures"/>
    <w:basedOn w:val="Normal"/>
    <w:next w:val="Normal"/>
    <w:semiHidden/>
    <w:rsid w:val="00FA7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F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7F97"/>
    <w:rPr>
      <w:rFonts w:ascii="Wingdings" w:hAnsi="Wingdings"/>
    </w:rPr>
  </w:style>
  <w:style w:type="paragraph" w:customStyle="1" w:styleId="TableHeading">
    <w:name w:val="Table Heading"/>
    <w:basedOn w:val="HeadingBase"/>
    <w:rsid w:val="00FA7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F97"/>
    <w:rPr>
      <w:color w:val="0033CC"/>
      <w:u w:val="none"/>
    </w:rPr>
  </w:style>
  <w:style w:type="paragraph" w:customStyle="1" w:styleId="BodyTextRight">
    <w:name w:val="Body Text Right"/>
    <w:basedOn w:val="BodyText"/>
    <w:rsid w:val="00FA7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F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F97"/>
    <w:rPr>
      <w:sz w:val="32"/>
    </w:rPr>
  </w:style>
  <w:style w:type="paragraph" w:customStyle="1" w:styleId="HeadingProcedure">
    <w:name w:val="Heading Procedure"/>
    <w:basedOn w:val="HeadingBase"/>
    <w:next w:val="Normal"/>
    <w:rsid w:val="00FA7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F97"/>
    <w:pPr>
      <w:spacing w:before="60" w:after="60"/>
    </w:pPr>
  </w:style>
  <w:style w:type="paragraph" w:styleId="ListContinue">
    <w:name w:val="List Continue"/>
    <w:basedOn w:val="List"/>
    <w:rsid w:val="00FA7F97"/>
    <w:pPr>
      <w:ind w:firstLine="0"/>
    </w:pPr>
  </w:style>
  <w:style w:type="paragraph" w:customStyle="1" w:styleId="ListNote">
    <w:name w:val="List Note"/>
    <w:basedOn w:val="List"/>
    <w:rsid w:val="00FA7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F97"/>
    <w:rPr>
      <w:rFonts w:ascii="Courier New" w:hAnsi="Courier New"/>
    </w:rPr>
  </w:style>
  <w:style w:type="paragraph" w:customStyle="1" w:styleId="NoteBullet">
    <w:name w:val="Note Bullet"/>
    <w:basedOn w:val="Note"/>
    <w:rsid w:val="00FA7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F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7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F97"/>
    <w:rPr>
      <w:b/>
      <w:smallCaps/>
    </w:rPr>
  </w:style>
  <w:style w:type="paragraph" w:customStyle="1" w:styleId="TableListNumber">
    <w:name w:val="Table List Number"/>
    <w:basedOn w:val="ListNumber"/>
    <w:rsid w:val="00FA7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F97"/>
    <w:pPr>
      <w:numPr>
        <w:numId w:val="10"/>
      </w:numPr>
    </w:pPr>
  </w:style>
  <w:style w:type="paragraph" w:customStyle="1" w:styleId="ListAlpha2">
    <w:name w:val="List Alpha 2"/>
    <w:basedOn w:val="List2"/>
    <w:rsid w:val="00FA7F97"/>
    <w:pPr>
      <w:numPr>
        <w:numId w:val="9"/>
      </w:numPr>
    </w:pPr>
  </w:style>
  <w:style w:type="paragraph" w:styleId="List2">
    <w:name w:val="List 2"/>
    <w:basedOn w:val="BodyText"/>
    <w:rsid w:val="00FA7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F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7F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7F97"/>
    <w:pPr>
      <w:numPr>
        <w:numId w:val="5"/>
      </w:numPr>
    </w:pPr>
  </w:style>
  <w:style w:type="paragraph" w:styleId="ListContinue2">
    <w:name w:val="List Continue 2"/>
    <w:basedOn w:val="List2"/>
    <w:rsid w:val="00FA7F97"/>
    <w:pPr>
      <w:ind w:firstLine="0"/>
    </w:pPr>
  </w:style>
  <w:style w:type="paragraph" w:styleId="ListContinue3">
    <w:name w:val="List Continue 3"/>
    <w:basedOn w:val="List3"/>
    <w:rsid w:val="00FA7F97"/>
    <w:pPr>
      <w:ind w:left="1021" w:firstLine="0"/>
    </w:pPr>
  </w:style>
  <w:style w:type="paragraph" w:styleId="ListContinue4">
    <w:name w:val="List Continue 4"/>
    <w:basedOn w:val="List4"/>
    <w:rsid w:val="00FA7F97"/>
    <w:pPr>
      <w:ind w:firstLine="0"/>
    </w:pPr>
  </w:style>
  <w:style w:type="paragraph" w:styleId="ListContinue5">
    <w:name w:val="List Continue 5"/>
    <w:basedOn w:val="List5"/>
    <w:rsid w:val="00FA7F97"/>
    <w:pPr>
      <w:ind w:firstLine="0"/>
    </w:pPr>
  </w:style>
  <w:style w:type="paragraph" w:styleId="ListNumber3">
    <w:name w:val="List Number 3"/>
    <w:basedOn w:val="List3"/>
    <w:rsid w:val="00FA7F97"/>
    <w:pPr>
      <w:numPr>
        <w:numId w:val="6"/>
      </w:numPr>
    </w:pPr>
  </w:style>
  <w:style w:type="paragraph" w:styleId="ListNumber4">
    <w:name w:val="List Number 4"/>
    <w:basedOn w:val="List4"/>
    <w:rsid w:val="00FA7F97"/>
    <w:pPr>
      <w:numPr>
        <w:numId w:val="7"/>
      </w:numPr>
    </w:pPr>
  </w:style>
  <w:style w:type="paragraph" w:styleId="ListNumber5">
    <w:name w:val="List Number 5"/>
    <w:basedOn w:val="List5"/>
    <w:rsid w:val="00FA7F97"/>
    <w:pPr>
      <w:numPr>
        <w:numId w:val="8"/>
      </w:numPr>
    </w:pPr>
  </w:style>
  <w:style w:type="paragraph" w:styleId="BlockText">
    <w:name w:val="Block Text"/>
    <w:basedOn w:val="Normal"/>
    <w:rsid w:val="00FA7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F97"/>
    <w:rPr>
      <w:sz w:val="16"/>
      <w:vertAlign w:val="superscript"/>
    </w:rPr>
  </w:style>
  <w:style w:type="character" w:customStyle="1" w:styleId="Symbols">
    <w:name w:val="Symbols"/>
    <w:basedOn w:val="DefaultParagraphFont"/>
    <w:rsid w:val="00FA7F97"/>
    <w:rPr>
      <w:rFonts w:ascii="Symbol" w:hAnsi="Symbol"/>
    </w:rPr>
  </w:style>
  <w:style w:type="character" w:customStyle="1" w:styleId="MenuOptions">
    <w:name w:val="Menu Options"/>
    <w:basedOn w:val="DefaultParagraphFont"/>
    <w:rsid w:val="00FA7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F97"/>
    <w:rPr>
      <w:b/>
    </w:rPr>
  </w:style>
  <w:style w:type="character" w:customStyle="1" w:styleId="Underlined">
    <w:name w:val="Underlined"/>
    <w:basedOn w:val="DefaultParagraphFont"/>
    <w:rsid w:val="00FA7F97"/>
    <w:rPr>
      <w:u w:val="single"/>
    </w:rPr>
  </w:style>
  <w:style w:type="paragraph" w:customStyle="1" w:styleId="TableBodyTextRight">
    <w:name w:val="Table Body Text Right"/>
    <w:basedOn w:val="TableBodyText"/>
    <w:rsid w:val="00FA7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F97"/>
    <w:rPr>
      <w:sz w:val="18"/>
    </w:rPr>
  </w:style>
  <w:style w:type="paragraph" w:customStyle="1" w:styleId="BodySmallRight">
    <w:name w:val="Body Small Right"/>
    <w:basedOn w:val="BodyTextRight"/>
    <w:rsid w:val="00FA7F97"/>
    <w:rPr>
      <w:sz w:val="18"/>
      <w:szCs w:val="18"/>
    </w:rPr>
  </w:style>
  <w:style w:type="paragraph" w:customStyle="1" w:styleId="MarginEdition">
    <w:name w:val="Margin Edition"/>
    <w:basedOn w:val="MarginNote"/>
    <w:rsid w:val="00FA7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F97"/>
    <w:rPr>
      <w:sz w:val="2"/>
      <w:szCs w:val="2"/>
    </w:rPr>
  </w:style>
  <w:style w:type="character" w:customStyle="1" w:styleId="Small">
    <w:name w:val="Small"/>
    <w:basedOn w:val="DefaultParagraphFont"/>
    <w:rsid w:val="00FA7F97"/>
    <w:rPr>
      <w:sz w:val="16"/>
    </w:rPr>
  </w:style>
  <w:style w:type="paragraph" w:customStyle="1" w:styleId="WideTable">
    <w:name w:val="Wide Table"/>
    <w:basedOn w:val="Normal"/>
    <w:rsid w:val="00FA7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F97"/>
  </w:style>
  <w:style w:type="paragraph" w:styleId="Quote">
    <w:name w:val="Quote"/>
    <w:basedOn w:val="Heading1"/>
    <w:link w:val="QuoteChar"/>
    <w:qFormat/>
    <w:rsid w:val="00FA7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F97"/>
    <w:pPr>
      <w:pageBreakBefore/>
    </w:pPr>
  </w:style>
  <w:style w:type="paragraph" w:customStyle="1" w:styleId="Border">
    <w:name w:val="Border"/>
    <w:basedOn w:val="Normal"/>
    <w:qFormat/>
    <w:rsid w:val="00FA7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F97"/>
    <w:rPr>
      <w:u w:val="single"/>
    </w:rPr>
  </w:style>
  <w:style w:type="character" w:customStyle="1" w:styleId="BoldandItalics">
    <w:name w:val="Bold and Italics"/>
    <w:qFormat/>
    <w:rsid w:val="00FA7F97"/>
    <w:rPr>
      <w:b/>
      <w:i/>
      <w:u w:val="none"/>
    </w:rPr>
  </w:style>
  <w:style w:type="paragraph" w:styleId="BalloonText">
    <w:name w:val="Balloon Text"/>
    <w:basedOn w:val="Normal"/>
    <w:link w:val="BalloonTextChar"/>
    <w:rsid w:val="00FA7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F97"/>
    <w:pPr>
      <w:spacing w:before="0" w:after="0"/>
    </w:pPr>
  </w:style>
  <w:style w:type="paragraph" w:customStyle="1" w:styleId="BodyTextBold">
    <w:name w:val="Body Text Bold"/>
    <w:basedOn w:val="BodyText"/>
    <w:qFormat/>
    <w:rsid w:val="00FA7F97"/>
    <w:rPr>
      <w:b/>
    </w:rPr>
  </w:style>
  <w:style w:type="character" w:styleId="Hyperlink">
    <w:name w:val="Hyperlink"/>
    <w:basedOn w:val="DefaultParagraphFont"/>
    <w:uiPriority w:val="99"/>
    <w:unhideWhenUsed/>
    <w:rsid w:val="00F02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2132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MSMPMC313 Schedule, cut and bend reinforcement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2020-09-04T07:53:00Z</dcterms:created>
  <dcterms:modified xsi:type="dcterms:W3CDTF">2020-09-04T07:53:00Z</dcterms:modified>
</cp:coreProperties>
</file>