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802" w:rsidP="00DC0802">
      <w:pPr>
        <w:pStyle w:val="Title"/>
      </w:pPr>
      <w:r>
        <w:fldChar w:fldCharType="begin"/>
      </w:r>
      <w:r>
        <w:instrText xml:space="preserve"> TITLE   \* MERGEFORMAT </w:instrText>
      </w:r>
      <w:r>
        <w:fldChar w:fldCharType="separate"/>
      </w:r>
      <w:r>
        <w:t>MSMPMC311 Operate a firing kiln</w:t>
      </w:r>
      <w:r>
        <w:fldChar w:fldCharType="end"/>
      </w:r>
    </w:p>
    <w:p w:rsidR="00DC0802" w:rsidP="00DC0802">
      <w:pPr>
        <w:pStyle w:val="Version"/>
        <w:sectPr w:rsidSect="002747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77C" w:rsidP="0027477C">
      <w:pPr>
        <w:pStyle w:val="SuperHeading"/>
      </w:pPr>
      <w:r w:rsidRPr="0027477C">
        <w:t>MSMPMC311 Operate a firing kiln</w:t>
      </w:r>
    </w:p>
    <w:p w:rsidR="00000000" w:rsidRPr="0027477C" w:rsidP="0027477C">
      <w:pPr>
        <w:pStyle w:val="Heading1"/>
      </w:pPr>
      <w:bookmarkStart w:id="1" w:name="O_1009801"/>
      <w:bookmarkEnd w:id="1"/>
      <w:r w:rsidRPr="0027477C">
        <w:t>Modification History</w:t>
      </w:r>
    </w:p>
    <w:p w:rsidR="00000000" w:rsidRPr="0027477C" w:rsidP="00DC0802">
      <w:pPr>
        <w:pStyle w:val="BodyText"/>
      </w:pPr>
      <w:r w:rsidRPr="0027477C">
        <w:t xml:space="preserve">Release 1. New unit. Supersedes and is equivalent to PMC552030 Operate a firing kiln. </w:t>
      </w:r>
    </w:p>
    <w:p w:rsidR="00000000" w:rsidRPr="0027477C" w:rsidP="0027477C">
      <w:pPr>
        <w:pStyle w:val="Heading1"/>
      </w:pPr>
      <w:bookmarkStart w:id="2" w:name="O_1009809"/>
      <w:bookmarkEnd w:id="2"/>
      <w:r w:rsidRPr="0027477C">
        <w:t>Application</w:t>
      </w:r>
    </w:p>
    <w:p w:rsidR="00000000" w:rsidRPr="0027477C" w:rsidP="00DC0802">
      <w:pPr>
        <w:pStyle w:val="BodyText"/>
      </w:pPr>
      <w:r w:rsidRPr="0027477C">
        <w:t>This unit describes the skills and knowledge required to operate a firing kiln and ancillary equipment. It applies to</w:t>
      </w:r>
      <w:r w:rsidRPr="0027477C">
        <w:t xml:space="preserve"> both large production and smaller craft contexts. </w:t>
      </w:r>
    </w:p>
    <w:p w:rsidR="00000000" w:rsidRPr="0027477C" w:rsidP="00DC0802">
      <w:pPr>
        <w:pStyle w:val="BodyText"/>
      </w:pPr>
      <w:r w:rsidRPr="0027477C">
        <w:t>This unit applies to operators who are required to take responsibility for own outputs and follow established procedures to prepare the firing equipment, load and stack products and monitor and adjust ki</w:t>
      </w:r>
      <w:r w:rsidRPr="0027477C">
        <w:t xml:space="preserve">ln operation. Operators are also required to work autonomously and apply their own judgement to interpret information; monitor processes; identify and address routine and non-routine problems and control hazards.    </w:t>
      </w:r>
    </w:p>
    <w:p w:rsidR="00000000" w:rsidRPr="0027477C" w:rsidP="00DC0802">
      <w:pPr>
        <w:pStyle w:val="BodyText"/>
      </w:pPr>
      <w:r w:rsidRPr="0027477C">
        <w:t>This unit does not apply to forming or</w:t>
      </w:r>
      <w:r w:rsidRPr="0027477C">
        <w:t xml:space="preserve"> drying prior to firing or finishing or operation of rotary kilns.</w:t>
      </w:r>
    </w:p>
    <w:p w:rsidR="00000000" w:rsidRPr="0027477C" w:rsidP="00DC0802">
      <w:pPr>
        <w:pStyle w:val="BodyText"/>
      </w:pPr>
      <w:r w:rsidRPr="0027477C">
        <w:t xml:space="preserve">This unit applies to an individual working alone or as part of a team or group and in liaison with other shift team members, team leader and supervisor. </w:t>
      </w:r>
    </w:p>
    <w:p w:rsidR="00000000" w:rsidRPr="0027477C" w:rsidP="00DC0802">
      <w:pPr>
        <w:pStyle w:val="BodyText"/>
      </w:pPr>
      <w:r w:rsidRPr="0027477C">
        <w:t>No licensing or certification req</w:t>
      </w:r>
      <w:r w:rsidRPr="0027477C">
        <w:t>uirements exist at the time of publication. Relevant legislation, industry standards and codes of practice within Australia must be applied.</w:t>
      </w:r>
    </w:p>
    <w:p w:rsidR="00000000" w:rsidRPr="0027477C" w:rsidP="0027477C">
      <w:pPr>
        <w:pStyle w:val="Heading1"/>
      </w:pPr>
      <w:bookmarkStart w:id="3" w:name="O_1009808"/>
      <w:bookmarkEnd w:id="3"/>
      <w:r w:rsidRPr="0027477C">
        <w:t>Pre-requisite Unit</w:t>
      </w:r>
    </w:p>
    <w:p w:rsidR="00000000" w:rsidRPr="0027477C" w:rsidP="00DC0802">
      <w:pPr>
        <w:pStyle w:val="BodyText"/>
      </w:pPr>
      <w:r w:rsidRPr="0027477C">
        <w:t>Nil</w:t>
      </w:r>
    </w:p>
    <w:p w:rsidR="00000000" w:rsidRPr="0027477C" w:rsidP="0027477C">
      <w:pPr>
        <w:pStyle w:val="Heading1"/>
      </w:pPr>
      <w:bookmarkStart w:id="4" w:name="O_1009807"/>
      <w:bookmarkEnd w:id="4"/>
      <w:r w:rsidRPr="0027477C">
        <w:t>Competency Field</w:t>
      </w:r>
    </w:p>
    <w:p w:rsidR="00000000" w:rsidRPr="0027477C" w:rsidP="00DC0802">
      <w:pPr>
        <w:pStyle w:val="BodyText"/>
      </w:pPr>
      <w:r w:rsidRPr="0027477C">
        <w:t>Operations</w:t>
      </w:r>
    </w:p>
    <w:p w:rsidR="00000000" w:rsidRPr="0027477C" w:rsidP="0027477C">
      <w:pPr>
        <w:pStyle w:val="Heading1"/>
      </w:pPr>
      <w:bookmarkStart w:id="5" w:name="O_1009805"/>
      <w:bookmarkEnd w:id="5"/>
      <w:r w:rsidRPr="0027477C">
        <w:t>Element</w:t>
      </w:r>
      <w:r w:rsidRPr="0027477C">
        <w:t>s and Performance Criteria</w:t>
      </w:r>
    </w:p>
    <w:tbl>
      <w:tblPr>
        <w:tblW w:w="9515" w:type="dxa"/>
        <w:tblLayout w:type="fixed"/>
        <w:tblCellMar>
          <w:left w:w="62" w:type="dxa"/>
          <w:right w:w="62" w:type="dxa"/>
        </w:tblCellMar>
        <w:tblLook w:val="0000"/>
      </w:tblPr>
      <w:tblGrid>
        <w:gridCol w:w="2575"/>
        <w:gridCol w:w="6940"/>
      </w:tblGrid>
      <w:tr w:rsidTr="00DC0802">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477C" w:rsidP="0027477C">
            <w:pPr>
              <w:pStyle w:val="BodyText"/>
            </w:pPr>
            <w:r w:rsidRPr="0027477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477C">
            <w:pPr>
              <w:pStyle w:val="BodyText"/>
              <w:rPr>
                <w:lang w:val="en-NZ"/>
              </w:rPr>
            </w:pPr>
            <w:r w:rsidRPr="0027477C">
              <w:rPr>
                <w:rStyle w:val="SpecialBold"/>
              </w:rPr>
              <w:t>Performance Criteria</w:t>
            </w:r>
          </w:p>
        </w:tc>
      </w:tr>
      <w:tr w:rsidTr="00DC0802">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477C" w:rsidP="0027477C">
            <w:pPr>
              <w:pStyle w:val="BodyText"/>
            </w:pPr>
            <w:r w:rsidRPr="0027477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477C">
            <w:pPr>
              <w:pStyle w:val="BodyText"/>
              <w:rPr>
                <w:lang w:val="en-NZ"/>
              </w:rPr>
            </w:pPr>
            <w:r w:rsidRPr="0027477C">
              <w:rPr>
                <w:rStyle w:val="Emphasis"/>
              </w:rPr>
              <w:t>Performance criteria describe the performance needed to demonstrate achievement of the element.</w:t>
            </w:r>
          </w:p>
        </w:tc>
      </w:tr>
      <w:tr w:rsidTr="00DC0802">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77C">
            <w:pPr>
              <w:pStyle w:val="BodyText"/>
              <w:rPr>
                <w:lang w:val="en-NZ"/>
              </w:rPr>
            </w:pPr>
            <w:r w:rsidRPr="0027477C">
              <w:t>1. Prepare the firing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77C" w:rsidP="0027477C">
            <w:pPr>
              <w:pStyle w:val="BodyText"/>
            </w:pPr>
            <w:r w:rsidRPr="0027477C">
              <w:t>1.1 Determine the firing requirements from the production program</w:t>
            </w:r>
          </w:p>
          <w:p w:rsidR="00000000" w:rsidRPr="0027477C" w:rsidP="0027477C">
            <w:pPr>
              <w:pStyle w:val="BodyText"/>
            </w:pPr>
            <w:r w:rsidRPr="0027477C">
              <w:t>1.2 Identify and set up the kiln cars or furniture</w:t>
            </w:r>
          </w:p>
          <w:p w:rsidR="00000000" w:rsidRPr="0027477C" w:rsidP="0027477C">
            <w:pPr>
              <w:pStyle w:val="BodyText"/>
            </w:pPr>
            <w:r w:rsidRPr="0027477C">
              <w:t>1.3 Check kiln refractories are within specifications, including kiln cars, kiln lining and refractories at burners</w:t>
            </w:r>
          </w:p>
          <w:p w:rsidR="00000000" w:rsidRPr="0027477C" w:rsidP="0027477C">
            <w:pPr>
              <w:pStyle w:val="BodyText"/>
            </w:pPr>
            <w:r w:rsidRPr="0027477C">
              <w:t>1.4 Check the firing eq</w:t>
            </w:r>
            <w:r w:rsidRPr="0027477C">
              <w:t>uipment is safe to use</w:t>
            </w:r>
          </w:p>
          <w:p w:rsidR="00000000" w:rsidP="0027477C">
            <w:pPr>
              <w:pStyle w:val="BodyText"/>
              <w:rPr>
                <w:lang w:val="en-NZ"/>
              </w:rPr>
            </w:pPr>
            <w:r w:rsidRPr="0027477C">
              <w:t>1.5 Check for fuel feed obstructions and clear burner pathways</w:t>
            </w:r>
          </w:p>
        </w:tc>
      </w:tr>
      <w:tr w:rsidTr="00DC0802">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77C">
            <w:pPr>
              <w:pStyle w:val="BodyText"/>
              <w:rPr>
                <w:lang w:val="en-NZ"/>
              </w:rPr>
            </w:pPr>
            <w:r w:rsidRPr="0027477C">
              <w:t>2. Load kiln and monitor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77C" w:rsidP="0027477C">
            <w:pPr>
              <w:pStyle w:val="BodyText"/>
            </w:pPr>
            <w:r w:rsidRPr="0027477C">
              <w:t xml:space="preserve">2.1 Use kiln space efficiently to set or stack products to specification </w:t>
            </w:r>
          </w:p>
          <w:p w:rsidR="00000000" w:rsidRPr="0027477C" w:rsidP="0027477C">
            <w:pPr>
              <w:pStyle w:val="BodyText"/>
            </w:pPr>
            <w:r w:rsidRPr="0027477C">
              <w:t>2.2 Use correct stacking pattern and allow adequate spacing around each item</w:t>
            </w:r>
          </w:p>
          <w:p w:rsidR="00000000" w:rsidRPr="0027477C" w:rsidP="0027477C">
            <w:pPr>
              <w:pStyle w:val="BodyText"/>
            </w:pPr>
            <w:r w:rsidRPr="0027477C">
              <w:t>2.3 Monitor kiln firing to ensure temperature rise and fall rate is to specification</w:t>
            </w:r>
          </w:p>
          <w:p w:rsidR="00000000" w:rsidRPr="0027477C" w:rsidP="0027477C">
            <w:pPr>
              <w:pStyle w:val="BodyText"/>
            </w:pPr>
            <w:r w:rsidRPr="0027477C">
              <w:t>2.4 Monitor and record kiln car movement or kiln contents</w:t>
            </w:r>
          </w:p>
          <w:p w:rsidR="00000000" w:rsidRPr="0027477C" w:rsidP="0027477C">
            <w:pPr>
              <w:pStyle w:val="BodyText"/>
            </w:pPr>
            <w:r w:rsidRPr="0027477C">
              <w:t xml:space="preserve">2.5 Monitor and adjust kiln heating </w:t>
            </w:r>
            <w:r w:rsidRPr="0027477C">
              <w:t>equipment (elements or burners) and record temperature gradient details</w:t>
            </w:r>
          </w:p>
          <w:p w:rsidR="00000000" w:rsidRPr="0027477C" w:rsidP="0027477C">
            <w:pPr>
              <w:pStyle w:val="BodyText"/>
            </w:pPr>
            <w:r w:rsidRPr="0027477C">
              <w:t>2.6 Monitor the kiln atmosphere</w:t>
            </w:r>
          </w:p>
          <w:p w:rsidR="00000000" w:rsidRPr="0027477C" w:rsidP="0027477C">
            <w:pPr>
              <w:pStyle w:val="BodyText"/>
            </w:pPr>
            <w:r w:rsidRPr="0027477C">
              <w:t>2.7 Monitor for correct operation of kiln</w:t>
            </w:r>
          </w:p>
          <w:p w:rsidR="00000000" w:rsidRPr="0027477C" w:rsidP="0027477C">
            <w:pPr>
              <w:pStyle w:val="BodyText"/>
            </w:pPr>
            <w:r w:rsidRPr="0027477C">
              <w:t>2.8 Move kiln car or kiln contents to the appropriate storage area</w:t>
            </w:r>
          </w:p>
          <w:p w:rsidR="00000000" w:rsidP="0027477C">
            <w:pPr>
              <w:pStyle w:val="BodyText"/>
              <w:rPr>
                <w:lang w:val="en-NZ"/>
              </w:rPr>
            </w:pPr>
            <w:r w:rsidRPr="0027477C">
              <w:t xml:space="preserve">2.9 Check and record condition of products </w:t>
            </w:r>
            <w:r w:rsidRPr="0027477C">
              <w:t>leaving the kiln</w:t>
            </w:r>
          </w:p>
        </w:tc>
      </w:tr>
      <w:tr w:rsidTr="00DC0802">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77C">
            <w:pPr>
              <w:pStyle w:val="BodyText"/>
              <w:rPr>
                <w:lang w:val="en-NZ"/>
              </w:rPr>
            </w:pPr>
            <w:r w:rsidRPr="0027477C">
              <w:t>3.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77C" w:rsidP="0027477C">
            <w:pPr>
              <w:pStyle w:val="BodyText"/>
            </w:pPr>
            <w:r w:rsidRPr="0027477C">
              <w:t xml:space="preserve">3.1 Identify and rectify faults and equipment failure </w:t>
            </w:r>
          </w:p>
          <w:p w:rsidR="00000000" w:rsidRPr="0027477C" w:rsidP="0027477C">
            <w:pPr>
              <w:pStyle w:val="BodyText"/>
            </w:pPr>
            <w:r w:rsidRPr="0027477C">
              <w:t xml:space="preserve">3.2 Maintain records and log books of equipment operations </w:t>
            </w:r>
          </w:p>
          <w:p w:rsidR="00000000" w:rsidP="0027477C">
            <w:pPr>
              <w:pStyle w:val="BodyText"/>
              <w:rPr>
                <w:lang w:val="en-NZ"/>
              </w:rPr>
            </w:pPr>
            <w:r w:rsidRPr="0027477C">
              <w:t>3.3 Identify non-routine problems and report to designated person</w:t>
            </w:r>
          </w:p>
        </w:tc>
      </w:tr>
      <w:tr w:rsidTr="00DC0802">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77C">
            <w:pPr>
              <w:pStyle w:val="BodyText"/>
              <w:rPr>
                <w:lang w:val="en-NZ"/>
              </w:rPr>
            </w:pPr>
            <w:r w:rsidRPr="0027477C">
              <w:t>4.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77C" w:rsidP="0027477C">
            <w:pPr>
              <w:pStyle w:val="BodyText"/>
            </w:pPr>
            <w:r w:rsidRPr="0027477C">
              <w:t>4.1 Ident</w:t>
            </w:r>
            <w:r w:rsidRPr="0027477C">
              <w:t>ify hazards in kiln work area</w:t>
            </w:r>
          </w:p>
          <w:p w:rsidR="00000000" w:rsidRPr="0027477C" w:rsidP="0027477C">
            <w:pPr>
              <w:pStyle w:val="BodyText"/>
            </w:pPr>
            <w:r w:rsidRPr="0027477C">
              <w:t>4.2 Assess the risks arising from those hazards</w:t>
            </w:r>
          </w:p>
          <w:p w:rsidR="00000000" w:rsidRPr="0027477C" w:rsidP="0027477C">
            <w:pPr>
              <w:pStyle w:val="BodyText"/>
            </w:pPr>
            <w:r w:rsidRPr="0027477C">
              <w:t xml:space="preserve">4.3 Implement measures to control those risks </w:t>
            </w:r>
          </w:p>
        </w:tc>
      </w:tr>
    </w:tbl>
    <w:p w:rsidR="00000000" w:rsidRPr="0027477C" w:rsidP="0027477C">
      <w:pPr>
        <w:pStyle w:val="BodyText"/>
      </w:pPr>
    </w:p>
    <w:p w:rsidR="00000000" w:rsidRPr="0027477C" w:rsidP="0027477C">
      <w:pPr>
        <w:pStyle w:val="AllowPageBreak"/>
      </w:pPr>
    </w:p>
    <w:p w:rsidR="00000000" w:rsidRPr="0027477C" w:rsidP="0027477C">
      <w:pPr>
        <w:pStyle w:val="Heading1"/>
      </w:pPr>
      <w:bookmarkStart w:id="6" w:name="O_1009804"/>
      <w:bookmarkEnd w:id="6"/>
      <w:r w:rsidRPr="0027477C">
        <w:t>Foundation Skills</w:t>
      </w:r>
    </w:p>
    <w:p w:rsidR="00000000" w:rsidRPr="0027477C" w:rsidP="00DC0802">
      <w:pPr>
        <w:pStyle w:val="BodyText"/>
      </w:pPr>
      <w:r w:rsidRPr="0027477C">
        <w:t>This section describes those language, literacy, numeracy and employment skills that are essential to performance.</w:t>
      </w:r>
    </w:p>
    <w:p w:rsidR="00000000" w:rsidRPr="0027477C" w:rsidP="00DC0802">
      <w:pPr>
        <w:pStyle w:val="BodyText"/>
      </w:pPr>
      <w:r w:rsidRPr="0027477C">
        <w:t>Foundation skills essential to performance are explicit in the performance criteria of this unit of competency.</w:t>
      </w:r>
    </w:p>
    <w:p w:rsidR="00000000" w:rsidRPr="0027477C" w:rsidP="0027477C">
      <w:pPr>
        <w:pStyle w:val="Heading1"/>
      </w:pPr>
      <w:bookmarkStart w:id="7" w:name="O_1009802"/>
      <w:bookmarkEnd w:id="7"/>
      <w:r w:rsidRPr="0027477C">
        <w:t>Unit Mapp</w:t>
      </w:r>
      <w:r w:rsidRPr="0027477C">
        <w:t>ing Information</w:t>
      </w:r>
    </w:p>
    <w:p w:rsidR="00000000" w:rsidRPr="0027477C" w:rsidP="00DC0802">
      <w:pPr>
        <w:pStyle w:val="BodyText"/>
      </w:pPr>
      <w:r w:rsidRPr="0027477C">
        <w:t>Release 1. New unit. Supersedes and is equivalent to PMC552030 Operate a firing kiln.</w:t>
      </w:r>
    </w:p>
    <w:p w:rsidR="00000000" w:rsidRPr="0027477C" w:rsidP="0027477C">
      <w:pPr>
        <w:pStyle w:val="Heading1"/>
      </w:pPr>
      <w:bookmarkStart w:id="8" w:name="O_1009795"/>
      <w:bookmarkEnd w:id="8"/>
      <w:r w:rsidRPr="0027477C">
        <w:t>Links</w:t>
      </w:r>
    </w:p>
    <w:p w:rsidR="00000000" w:rsidRPr="0027477C" w:rsidP="00DC0802">
      <w:pPr>
        <w:pStyle w:val="BodyText"/>
      </w:pPr>
      <w:r w:rsidRPr="0027477C">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342144">
        <w:rPr>
          <w:rStyle w:val="Hyperlink"/>
        </w:rPr>
        <w:t>https://vetnet.gov.au/Pages/TrainingDocs.aspx?q=d1287d36-dff4-4e9f-ad2c-9d6270054027</w:t>
      </w:r>
      <w:r>
        <w:fldChar w:fldCharType="end"/>
      </w:r>
    </w:p>
    <w:p w:rsidR="00000000" w:rsidRPr="0027477C" w:rsidP="00DC0802">
      <w:pPr>
        <w:pStyle w:val="BodyText"/>
        <w:sectPr w:rsidSect="0027477C">
          <w:headerReference w:type="default" r:id="rId10"/>
          <w:footerReference w:type="default" r:id="rId11"/>
          <w:pgSz w:w="11908" w:h="16833"/>
          <w:pgMar w:top="1702" w:right="1418" w:bottom="1702" w:left="1418" w:header="992" w:footer="992" w:gutter="0"/>
          <w:cols w:space="720"/>
          <w:noEndnote/>
          <w:docGrid w:linePitch="299"/>
        </w:sectPr>
      </w:pPr>
    </w:p>
    <w:p w:rsidR="00000000" w:rsidRPr="0027477C" w:rsidP="0027477C">
      <w:pPr>
        <w:pStyle w:val="SuperHeading"/>
      </w:pPr>
      <w:r w:rsidRPr="0027477C">
        <w:t>Assessment Requirements for MSMPMC311 Operate a firing kiln</w:t>
      </w:r>
    </w:p>
    <w:p w:rsidR="00000000" w:rsidRPr="0027477C" w:rsidP="0027477C">
      <w:pPr>
        <w:pStyle w:val="Heading1"/>
      </w:pPr>
      <w:bookmarkStart w:id="9" w:name="O_1009797"/>
      <w:bookmarkEnd w:id="9"/>
      <w:r w:rsidRPr="0027477C">
        <w:t>Modification History</w:t>
      </w:r>
    </w:p>
    <w:p w:rsidR="00000000" w:rsidRPr="0027477C" w:rsidP="00DC0802">
      <w:pPr>
        <w:pStyle w:val="BodyText"/>
      </w:pPr>
      <w:r w:rsidRPr="0027477C">
        <w:t>Release 1. New unit. Supersedes and is equivalent to PMC552030 Operate a firing kiln.</w:t>
      </w:r>
    </w:p>
    <w:p w:rsidR="00000000" w:rsidRPr="0027477C" w:rsidP="0027477C">
      <w:pPr>
        <w:pStyle w:val="Heading1"/>
      </w:pPr>
      <w:bookmarkStart w:id="10" w:name="O_1009800"/>
      <w:bookmarkEnd w:id="10"/>
      <w:r w:rsidRPr="0027477C">
        <w:t>Performance Evidence</w:t>
      </w:r>
    </w:p>
    <w:p w:rsidR="00000000" w:rsidRPr="0027477C" w:rsidP="00DC0802">
      <w:pPr>
        <w:pStyle w:val="BodyText"/>
      </w:pPr>
      <w:r w:rsidRPr="0027477C">
        <w:t>There must be evidence the candidate has completed the tasks outlined in the elements and performance criteria of this unit, and:</w:t>
      </w:r>
    </w:p>
    <w:p w:rsidR="00000000" w:rsidRPr="0027477C" w:rsidP="0027477C">
      <w:pPr>
        <w:pStyle w:val="ListBullet"/>
      </w:pPr>
      <w:r w:rsidRPr="0027477C">
        <w:t>set up, configured, started and operated the firing equipment according to procedures on at least 1 occasion, including:</w:t>
      </w:r>
    </w:p>
    <w:p w:rsidR="00000000" w:rsidRPr="0027477C" w:rsidP="0027477C">
      <w:pPr>
        <w:pStyle w:val="ListBullet2"/>
      </w:pPr>
      <w:r w:rsidRPr="0027477C">
        <w:t>recognising possible causes of the following routine problems:</w:t>
      </w:r>
    </w:p>
    <w:p w:rsidR="00000000" w:rsidRPr="0027477C" w:rsidP="0027477C">
      <w:pPr>
        <w:pStyle w:val="ListBullet3"/>
      </w:pPr>
      <w:r w:rsidRPr="0027477C">
        <w:t>raw material variations</w:t>
      </w:r>
    </w:p>
    <w:p w:rsidR="00000000" w:rsidRPr="0027477C" w:rsidP="0027477C">
      <w:pPr>
        <w:pStyle w:val="ListBullet3"/>
      </w:pPr>
      <w:r w:rsidRPr="0027477C">
        <w:t>mechanical abnormalities</w:t>
      </w:r>
    </w:p>
    <w:p w:rsidR="00000000" w:rsidRPr="0027477C" w:rsidP="0027477C">
      <w:pPr>
        <w:pStyle w:val="ListBullet3"/>
      </w:pPr>
      <w:r w:rsidRPr="0027477C">
        <w:t>electrical and instrument reading variations</w:t>
      </w:r>
    </w:p>
    <w:p w:rsidR="00DC0802" w:rsidP="0027477C">
      <w:pPr>
        <w:pStyle w:val="ListBullet3"/>
      </w:pPr>
      <w:r w:rsidRPr="0027477C">
        <w:t>process abnormalities.</w:t>
      </w:r>
    </w:p>
    <w:p w:rsidR="00DC0802" w:rsidP="0027477C">
      <w:pPr>
        <w:pStyle w:val="ListBullet3"/>
      </w:pPr>
    </w:p>
    <w:p w:rsidR="00000000" w:rsidRPr="0027477C" w:rsidP="0027477C">
      <w:pPr>
        <w:pStyle w:val="Heading1"/>
      </w:pPr>
      <w:bookmarkStart w:id="11" w:name="O_1009799"/>
      <w:bookmarkEnd w:id="11"/>
      <w:r w:rsidRPr="0027477C">
        <w:t>Knowledge Evidence</w:t>
      </w:r>
    </w:p>
    <w:p w:rsidR="00000000" w:rsidRPr="0027477C" w:rsidP="00DC0802">
      <w:pPr>
        <w:pStyle w:val="BodyText"/>
      </w:pPr>
      <w:r w:rsidRPr="0027477C">
        <w:t>There must be evidence the candidate has knowledge of:</w:t>
      </w:r>
    </w:p>
    <w:p w:rsidR="00000000" w:rsidRPr="0027477C" w:rsidP="0027477C">
      <w:pPr>
        <w:pStyle w:val="ListBullet"/>
      </w:pPr>
      <w:r w:rsidRPr="0027477C">
        <w:t>principles of firing process</w:t>
      </w:r>
    </w:p>
    <w:p w:rsidR="00000000" w:rsidRPr="0027477C" w:rsidP="0027477C">
      <w:pPr>
        <w:pStyle w:val="ListBullet"/>
      </w:pPr>
      <w:r w:rsidRPr="0027477C">
        <w:t>firing tools and equipment, including:</w:t>
      </w:r>
    </w:p>
    <w:p w:rsidR="00000000" w:rsidRPr="0027477C" w:rsidP="0027477C">
      <w:pPr>
        <w:pStyle w:val="ListBullet2"/>
      </w:pPr>
      <w:r w:rsidRPr="0027477C">
        <w:t>functions, limitations</w:t>
      </w:r>
    </w:p>
    <w:p w:rsidR="00000000" w:rsidRPr="0027477C" w:rsidP="0027477C">
      <w:pPr>
        <w:pStyle w:val="ListBullet2"/>
      </w:pPr>
      <w:r w:rsidRPr="0027477C">
        <w:t xml:space="preserve">principles of operation </w:t>
      </w:r>
    </w:p>
    <w:p w:rsidR="00000000" w:rsidRPr="0027477C" w:rsidP="0027477C">
      <w:pPr>
        <w:pStyle w:val="ListBullet"/>
      </w:pPr>
      <w:r w:rsidRPr="0027477C">
        <w:t>composition and nature of raw materials and finished product</w:t>
      </w:r>
    </w:p>
    <w:p w:rsidR="00000000" w:rsidRPr="0027477C" w:rsidP="0027477C">
      <w:pPr>
        <w:pStyle w:val="ListBullet"/>
      </w:pPr>
      <w:r w:rsidRPr="0027477C">
        <w:t xml:space="preserve">importance of stacking patterns </w:t>
      </w:r>
    </w:p>
    <w:p w:rsidR="00000000" w:rsidRPr="0027477C" w:rsidP="0027477C">
      <w:pPr>
        <w:pStyle w:val="ListBullet"/>
      </w:pPr>
      <w:r w:rsidRPr="0027477C">
        <w:t>stages and critical transitions during the firing process</w:t>
      </w:r>
    </w:p>
    <w:p w:rsidR="00000000" w:rsidRPr="0027477C" w:rsidP="0027477C">
      <w:pPr>
        <w:pStyle w:val="ListBullet"/>
      </w:pPr>
      <w:r w:rsidRPr="0027477C">
        <w:t>the potential effects of variations in raw materials and process conditions in</w:t>
      </w:r>
      <w:r w:rsidRPr="0027477C">
        <w:t xml:space="preserve"> relation to quality of product and output</w:t>
      </w:r>
    </w:p>
    <w:p w:rsidR="00000000" w:rsidRPr="0027477C" w:rsidP="0027477C">
      <w:pPr>
        <w:pStyle w:val="ListBullet"/>
      </w:pPr>
      <w:r w:rsidRPr="0027477C">
        <w:t xml:space="preserve">routine problems and factors which may affect product quality or production output, their probable causes and relevant corrective actions </w:t>
      </w:r>
    </w:p>
    <w:p w:rsidR="00000000" w:rsidRPr="0027477C" w:rsidP="0027477C">
      <w:pPr>
        <w:pStyle w:val="ListBullet"/>
      </w:pPr>
      <w:r w:rsidRPr="0027477C">
        <w:t>kiln area hazards and:</w:t>
      </w:r>
    </w:p>
    <w:p w:rsidR="00000000" w:rsidRPr="0027477C" w:rsidP="0027477C">
      <w:pPr>
        <w:pStyle w:val="ListBullet2"/>
      </w:pPr>
      <w:r w:rsidRPr="0027477C">
        <w:t xml:space="preserve">their possible causes </w:t>
      </w:r>
    </w:p>
    <w:p w:rsidR="00000000" w:rsidRPr="0027477C" w:rsidP="0027477C">
      <w:pPr>
        <w:pStyle w:val="ListBullet2"/>
      </w:pPr>
      <w:r w:rsidRPr="0027477C">
        <w:t>potential consequences</w:t>
      </w:r>
    </w:p>
    <w:p w:rsidR="00DC0802" w:rsidP="0027477C">
      <w:pPr>
        <w:pStyle w:val="ListBullet2"/>
      </w:pPr>
      <w:r w:rsidRPr="0027477C">
        <w:t>risk</w:t>
      </w:r>
      <w:r w:rsidRPr="0027477C">
        <w:t xml:space="preserve"> control procedures.</w:t>
      </w:r>
    </w:p>
    <w:p w:rsidR="00DC0802" w:rsidP="0027477C">
      <w:pPr>
        <w:pStyle w:val="ListBullet2"/>
      </w:pPr>
    </w:p>
    <w:p w:rsidR="00000000" w:rsidRPr="0027477C" w:rsidP="0027477C">
      <w:pPr>
        <w:pStyle w:val="Heading1"/>
      </w:pPr>
      <w:bookmarkStart w:id="12" w:name="O_1009798"/>
      <w:bookmarkEnd w:id="12"/>
      <w:r w:rsidRPr="0027477C">
        <w:t>Assessment Conditions</w:t>
      </w:r>
    </w:p>
    <w:p w:rsidR="00000000" w:rsidRPr="0027477C" w:rsidP="00DC0802">
      <w:pPr>
        <w:pStyle w:val="BodyText"/>
      </w:pPr>
      <w:r w:rsidRPr="0027477C">
        <w:t xml:space="preserve">Skills must have been demonstrated in the workplace or in a simulated environment that reflects workplace conditions and contingencies. The following conditions must be met for this unit: </w:t>
      </w:r>
    </w:p>
    <w:p w:rsidR="00000000" w:rsidRPr="0027477C" w:rsidP="0027477C">
      <w:pPr>
        <w:pStyle w:val="ListBullet"/>
      </w:pPr>
      <w:r w:rsidRPr="0027477C">
        <w:t xml:space="preserve">use of suitable facilities, equipment and resources, including: </w:t>
      </w:r>
    </w:p>
    <w:p w:rsidR="00000000" w:rsidRPr="0027477C" w:rsidP="0027477C">
      <w:pPr>
        <w:pStyle w:val="ListBullet2"/>
      </w:pPr>
      <w:r w:rsidRPr="0027477C">
        <w:t xml:space="preserve">kiln and ancillary equipment </w:t>
      </w:r>
    </w:p>
    <w:p w:rsidR="00000000" w:rsidRPr="0027477C" w:rsidP="0027477C">
      <w:pPr>
        <w:pStyle w:val="ListBullet2"/>
      </w:pPr>
      <w:r w:rsidRPr="0027477C">
        <w:t>products to be fired</w:t>
      </w:r>
    </w:p>
    <w:p w:rsidR="00000000" w:rsidRPr="0027477C" w:rsidP="0027477C">
      <w:pPr>
        <w:pStyle w:val="ListBullet2"/>
      </w:pPr>
      <w:r w:rsidRPr="0027477C">
        <w:t>specifications, procedures and job sheets</w:t>
      </w:r>
    </w:p>
    <w:p w:rsidR="00000000" w:rsidRPr="0027477C" w:rsidP="0027477C">
      <w:pPr>
        <w:pStyle w:val="ListBullet"/>
      </w:pPr>
      <w:r w:rsidRPr="0027477C">
        <w:t>modelling of industry operating conditions, including:</w:t>
      </w:r>
    </w:p>
    <w:p w:rsidR="00000000" w:rsidRPr="0027477C" w:rsidP="0027477C">
      <w:pPr>
        <w:pStyle w:val="ListBullet2"/>
      </w:pPr>
      <w:r w:rsidRPr="0027477C">
        <w:t>routine and non-routine problems.</w:t>
      </w:r>
    </w:p>
    <w:p w:rsidR="00000000" w:rsidRPr="0027477C" w:rsidP="0027477C">
      <w:pPr>
        <w:pStyle w:val="BodyText"/>
      </w:pPr>
    </w:p>
    <w:p w:rsidR="00000000" w:rsidRPr="0027477C" w:rsidP="00DC0802">
      <w:pPr>
        <w:pStyle w:val="BodyText"/>
      </w:pPr>
      <w:r w:rsidRPr="0027477C">
        <w:t>Asses</w:t>
      </w:r>
      <w:r w:rsidRPr="0027477C">
        <w:t>sors must satisfy the NVR/AQTF mandatory competency requirements for assessors.</w:t>
      </w:r>
    </w:p>
    <w:p w:rsidR="00000000" w:rsidRPr="0027477C" w:rsidP="0027477C">
      <w:pPr>
        <w:pStyle w:val="Heading1"/>
      </w:pPr>
      <w:bookmarkStart w:id="13" w:name="O_1009796"/>
      <w:bookmarkEnd w:id="13"/>
      <w:r w:rsidRPr="0027477C">
        <w:t>Links</w:t>
      </w:r>
    </w:p>
    <w:p w:rsidR="00000000" w:rsidRPr="0027477C" w:rsidP="00DC0802">
      <w:pPr>
        <w:pStyle w:val="BodyText"/>
      </w:pPr>
      <w:r w:rsidRPr="0027477C">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342144">
        <w:rPr>
          <w:rStyle w:val="Hyperlink"/>
        </w:rPr>
        <w:t>https://vetnet.gov.au/Pages/TrainingDocs.aspx?q=d1287d36-dff4-4e9f-ad2c-9d6270054027</w:t>
      </w:r>
      <w:r>
        <w:fldChar w:fldCharType="end"/>
      </w:r>
    </w:p>
    <w:p w:rsidR="00000000" w:rsidRPr="0027477C" w:rsidP="0027477C"/>
    <w:sectPr w:rsidSect="002747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7C" w:rsidRPr="00DC0802" w:rsidP="00DC0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802" w:rsidP="00274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0802" w:rsidP="002747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C0802" w:rsidP="002747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7C" w:rsidP="0027477C">
    <w:pPr>
      <w:pStyle w:val="Footer"/>
      <w:framePr w:wrap="around"/>
    </w:pPr>
    <w:r>
      <w:fldChar w:fldCharType="begin"/>
    </w:r>
    <w:r>
      <w:instrText xml:space="preserve"> DOCPROPERTY  Subject  \* MERGEFORMAT </w:instrText>
    </w:r>
    <w:r>
      <w:fldChar w:fldCharType="separate"/>
    </w:r>
    <w:r w:rsidR="00DC0802">
      <w:t>Approved</w:t>
    </w:r>
    <w:r w:rsidR="00DC0802">
      <w:fldChar w:fldCharType="end"/>
    </w:r>
    <w:r>
      <w:tab/>
      <w:t xml:space="preserve">Page </w:t>
    </w:r>
    <w:r>
      <w:fldChar w:fldCharType="begin"/>
    </w:r>
    <w:r>
      <w:instrText xml:space="preserve"> PAGE  \* Arabic  \* MERGEFORMAT </w:instrText>
    </w:r>
    <w:r>
      <w:fldChar w:fldCharType="separate"/>
    </w:r>
    <w:r w:rsidR="00DC08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0802">
      <w:rPr>
        <w:noProof/>
      </w:rPr>
      <w:t>4</w:t>
    </w:r>
    <w:r>
      <w:rPr>
        <w:noProof/>
      </w:rPr>
      <w:fldChar w:fldCharType="end"/>
    </w:r>
  </w:p>
  <w:p w:rsidR="0027477C" w:rsidP="0027477C">
    <w:pPr>
      <w:pStyle w:val="Footer"/>
      <w:framePr w:wrap="around"/>
    </w:pPr>
    <w:r>
      <w:t xml:space="preserve">© Commonwealth of Australia, </w:t>
    </w:r>
    <w:r>
      <w:fldChar w:fldCharType="begin"/>
    </w:r>
    <w:r>
      <w:instrText xml:space="preserve"> DATE  \@ "yyyy"  \* MERGEFORMAT </w:instrText>
    </w:r>
    <w:r>
      <w:fldChar w:fldCharType="separate"/>
    </w:r>
    <w:r w:rsidR="00DC0802">
      <w:rPr>
        <w:noProof/>
      </w:rPr>
      <w:t>2025</w:t>
    </w:r>
    <w:r>
      <w:fldChar w:fldCharType="end"/>
    </w:r>
    <w:r>
      <w:tab/>
    </w:r>
    <w:r>
      <w:fldChar w:fldCharType="begin"/>
    </w:r>
    <w:r>
      <w:instrText xml:space="preserve"> DOCPROPERTY  Author  \* MERGEFORMAT </w:instrText>
    </w:r>
    <w:r>
      <w:fldChar w:fldCharType="separate"/>
    </w:r>
    <w:r w:rsidR="00DC0802">
      <w:t>Manufacturing Industry Skills Alliance</w:t>
    </w:r>
    <w:r w:rsidR="00DC0802">
      <w:fldChar w:fldCharType="end"/>
    </w:r>
  </w:p>
  <w:p w:rsidR="0027477C" w:rsidP="002747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8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77C" w:rsidRPr="00DC0802" w:rsidP="00DC08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802" w:rsidRPr="002D2AF8" w:rsidP="0027477C">
    <w:pPr>
      <w:pStyle w:val="Header"/>
      <w:framePr w:wrap="around"/>
    </w:pPr>
    <w:r>
      <w:fldChar w:fldCharType="begin"/>
    </w:r>
    <w:r>
      <w:instrText xml:space="preserve"> TITLE   \* MERGEFORMAT </w:instrText>
    </w:r>
    <w:r>
      <w:fldChar w:fldCharType="separate"/>
    </w:r>
    <w:r>
      <w:t>MSMPMC311 Operate a firing kiln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0802" w:rsidP="002747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7C" w:rsidRPr="002D2AF8" w:rsidP="0027477C">
    <w:pPr>
      <w:pStyle w:val="Header"/>
      <w:framePr w:wrap="around"/>
    </w:pPr>
    <w:r>
      <w:fldChar w:fldCharType="begin"/>
    </w:r>
    <w:r>
      <w:instrText xml:space="preserve"> TITLE   \* MERGEFORMAT </w:instrText>
    </w:r>
    <w:r>
      <w:fldChar w:fldCharType="separate"/>
    </w:r>
    <w:r w:rsidR="00DC0802">
      <w:t>MSMPMC311 Operate a firing kiln</w:t>
    </w:r>
    <w:r w:rsidR="00DC0802">
      <w:fldChar w:fldCharType="end"/>
    </w:r>
    <w:r>
      <w:tab/>
      <w:t xml:space="preserve">Date this document was generated: </w:t>
    </w:r>
    <w:r>
      <w:fldChar w:fldCharType="begin"/>
    </w:r>
    <w:r>
      <w:instrText xml:space="preserve"> CREATEDATE  \@ "d MMMM yyyy"  \* MERGEFORMAT </w:instrText>
    </w:r>
    <w:r>
      <w:fldChar w:fldCharType="separate"/>
    </w:r>
    <w:r w:rsidR="00DC0802">
      <w:rPr>
        <w:noProof/>
      </w:rPr>
      <w:t>2 March 2025</w:t>
    </w:r>
    <w:r>
      <w:fldChar w:fldCharType="end"/>
    </w:r>
  </w:p>
  <w:p w:rsidR="0027477C" w:rsidP="00274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0C4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A47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CA2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77C"/>
    <w:pPr>
      <w:spacing w:before="360" w:after="60"/>
      <w:outlineLvl w:val="0"/>
    </w:pPr>
    <w:rPr>
      <w:sz w:val="32"/>
    </w:rPr>
  </w:style>
  <w:style w:type="paragraph" w:styleId="Heading2">
    <w:name w:val="heading 2"/>
    <w:basedOn w:val="HeadingBase"/>
    <w:next w:val="BodyText"/>
    <w:link w:val="Heading2Char"/>
    <w:qFormat/>
    <w:rsid w:val="0027477C"/>
    <w:pPr>
      <w:keepLines/>
      <w:spacing w:before="240" w:after="120"/>
      <w:outlineLvl w:val="1"/>
    </w:pPr>
    <w:rPr>
      <w:sz w:val="28"/>
      <w:szCs w:val="40"/>
    </w:rPr>
  </w:style>
  <w:style w:type="paragraph" w:styleId="Heading3">
    <w:name w:val="heading 3"/>
    <w:basedOn w:val="HeadingBase"/>
    <w:next w:val="BodyText"/>
    <w:link w:val="Heading3Char"/>
    <w:qFormat/>
    <w:rsid w:val="0027477C"/>
    <w:pPr>
      <w:spacing w:before="180" w:after="120"/>
      <w:outlineLvl w:val="2"/>
    </w:pPr>
    <w:rPr>
      <w:spacing w:val="-10"/>
      <w:kern w:val="32"/>
    </w:rPr>
  </w:style>
  <w:style w:type="paragraph" w:styleId="Heading4">
    <w:name w:val="heading 4"/>
    <w:basedOn w:val="HeadingBase"/>
    <w:next w:val="BodyText"/>
    <w:link w:val="Heading4Char"/>
    <w:qFormat/>
    <w:rsid w:val="0027477C"/>
    <w:pPr>
      <w:spacing w:before="160" w:after="120"/>
      <w:outlineLvl w:val="3"/>
    </w:pPr>
    <w:rPr>
      <w:sz w:val="22"/>
    </w:rPr>
  </w:style>
  <w:style w:type="paragraph" w:styleId="Heading5">
    <w:name w:val="heading 5"/>
    <w:basedOn w:val="HeadingBase"/>
    <w:next w:val="Normal"/>
    <w:link w:val="Heading5Char"/>
    <w:qFormat/>
    <w:rsid w:val="0027477C"/>
    <w:pPr>
      <w:spacing w:before="80"/>
      <w:outlineLvl w:val="4"/>
    </w:pPr>
    <w:rPr>
      <w:color w:val="918585"/>
      <w:sz w:val="20"/>
    </w:rPr>
  </w:style>
  <w:style w:type="paragraph" w:styleId="Heading6">
    <w:name w:val="heading 6"/>
    <w:basedOn w:val="HeadingBase"/>
    <w:next w:val="Normal"/>
    <w:link w:val="Heading6Char"/>
    <w:qFormat/>
    <w:rsid w:val="0027477C"/>
    <w:pPr>
      <w:spacing w:before="60"/>
      <w:outlineLvl w:val="5"/>
    </w:pPr>
    <w:rPr>
      <w:color w:val="918585"/>
      <w:sz w:val="20"/>
    </w:rPr>
  </w:style>
  <w:style w:type="paragraph" w:styleId="Heading7">
    <w:name w:val="heading 7"/>
    <w:basedOn w:val="Normal"/>
    <w:next w:val="Normal"/>
    <w:link w:val="Heading7Char"/>
    <w:qFormat/>
    <w:rsid w:val="0027477C"/>
    <w:pPr>
      <w:ind w:left="720"/>
      <w:outlineLvl w:val="6"/>
    </w:pPr>
    <w:rPr>
      <w:i/>
    </w:rPr>
  </w:style>
  <w:style w:type="paragraph" w:styleId="Heading8">
    <w:name w:val="heading 8"/>
    <w:basedOn w:val="Normal"/>
    <w:next w:val="Normal"/>
    <w:link w:val="Heading8Char"/>
    <w:qFormat/>
    <w:rsid w:val="0027477C"/>
    <w:pPr>
      <w:ind w:left="720"/>
      <w:outlineLvl w:val="7"/>
    </w:pPr>
    <w:rPr>
      <w:i/>
    </w:rPr>
  </w:style>
  <w:style w:type="paragraph" w:styleId="Heading9">
    <w:name w:val="heading 9"/>
    <w:basedOn w:val="Normal"/>
    <w:next w:val="Normal"/>
    <w:link w:val="Heading9Char"/>
    <w:qFormat/>
    <w:rsid w:val="0027477C"/>
    <w:pPr>
      <w:ind w:left="720"/>
      <w:outlineLvl w:val="8"/>
    </w:pPr>
    <w:rPr>
      <w:i/>
    </w:rPr>
  </w:style>
  <w:style w:type="character" w:default="1" w:styleId="DefaultParagraphFont">
    <w:name w:val="Default Paragraph Font"/>
    <w:uiPriority w:val="1"/>
    <w:unhideWhenUsed/>
    <w:rsid w:val="00274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77C"/>
  </w:style>
  <w:style w:type="character" w:customStyle="1" w:styleId="Heading1Char">
    <w:name w:val="Heading 1 Char"/>
    <w:basedOn w:val="DefaultParagraphFont"/>
    <w:link w:val="Heading1"/>
    <w:rsid w:val="0027477C"/>
    <w:rPr>
      <w:rFonts w:ascii="Times New Roman" w:eastAsia="Times New Roman" w:hAnsi="Times New Roman" w:cs="Times New Roman"/>
      <w:b/>
      <w:sz w:val="32"/>
      <w:szCs w:val="20"/>
      <w:lang w:eastAsia="en-US"/>
    </w:rPr>
  </w:style>
  <w:style w:type="paragraph" w:styleId="BodyText">
    <w:name w:val="Body Text"/>
    <w:basedOn w:val="Normal"/>
    <w:link w:val="BodyTextChar"/>
    <w:rsid w:val="002747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77C"/>
    <w:rPr>
      <w:rFonts w:ascii="Times New Roman" w:eastAsia="Times New Roman" w:hAnsi="Times New Roman" w:cs="Times New Roman"/>
      <w:sz w:val="24"/>
      <w:lang w:eastAsia="en-US"/>
    </w:rPr>
  </w:style>
  <w:style w:type="paragraph" w:styleId="ListBullet">
    <w:name w:val="List Bullet"/>
    <w:basedOn w:val="List"/>
    <w:rsid w:val="0027477C"/>
    <w:pPr>
      <w:numPr>
        <w:numId w:val="13"/>
      </w:numPr>
      <w:tabs>
        <w:tab w:val="clear" w:pos="340"/>
      </w:tabs>
      <w:spacing w:before="40" w:after="40"/>
    </w:pPr>
  </w:style>
  <w:style w:type="character" w:customStyle="1" w:styleId="SpecialBold">
    <w:name w:val="Special Bold"/>
    <w:basedOn w:val="DefaultParagraphFont"/>
    <w:rsid w:val="0027477C"/>
    <w:rPr>
      <w:b/>
      <w:spacing w:val="0"/>
    </w:rPr>
  </w:style>
  <w:style w:type="paragraph" w:styleId="ListBullet2">
    <w:name w:val="List Bullet 2"/>
    <w:basedOn w:val="List2"/>
    <w:rsid w:val="0027477C"/>
    <w:pPr>
      <w:numPr>
        <w:numId w:val="14"/>
      </w:numPr>
      <w:tabs>
        <w:tab w:val="clear" w:pos="680"/>
      </w:tabs>
    </w:pPr>
  </w:style>
  <w:style w:type="character" w:styleId="Emphasis">
    <w:name w:val="Emphasis"/>
    <w:basedOn w:val="DefaultParagraphFont"/>
    <w:qFormat/>
    <w:rsid w:val="0027477C"/>
    <w:rPr>
      <w:i/>
    </w:rPr>
  </w:style>
  <w:style w:type="paragraph" w:customStyle="1" w:styleId="SuperHeading">
    <w:name w:val="SuperHeading"/>
    <w:basedOn w:val="Normal"/>
    <w:rsid w:val="0027477C"/>
    <w:pPr>
      <w:spacing w:before="240" w:after="120"/>
      <w:outlineLvl w:val="0"/>
    </w:pPr>
    <w:rPr>
      <w:rFonts w:ascii="Times New Roman" w:hAnsi="Times New Roman"/>
      <w:b/>
      <w:sz w:val="32"/>
    </w:rPr>
  </w:style>
  <w:style w:type="paragraph" w:customStyle="1" w:styleId="AllowPageBreak">
    <w:name w:val="AllowPageBreak"/>
    <w:rsid w:val="002747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477C"/>
    <w:pPr>
      <w:numPr>
        <w:numId w:val="3"/>
      </w:numPr>
      <w:tabs>
        <w:tab w:val="clear" w:pos="1021"/>
      </w:tabs>
      <w:ind w:left="1037" w:hanging="357"/>
    </w:pPr>
  </w:style>
  <w:style w:type="character" w:customStyle="1" w:styleId="Heading2Char">
    <w:name w:val="Heading 2 Char"/>
    <w:basedOn w:val="DefaultParagraphFont"/>
    <w:link w:val="Heading2"/>
    <w:rsid w:val="00274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77C"/>
    <w:rPr>
      <w:rFonts w:ascii="Courier New" w:eastAsia="Times New Roman" w:hAnsi="Courier New" w:cs="Times New Roman"/>
      <w:i/>
      <w:szCs w:val="20"/>
      <w:lang w:eastAsia="en-US"/>
    </w:rPr>
  </w:style>
  <w:style w:type="paragraph" w:customStyle="1" w:styleId="HeadingBase">
    <w:name w:val="Heading Base"/>
    <w:rsid w:val="00274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77C"/>
    <w:pPr>
      <w:tabs>
        <w:tab w:val="right" w:leader="dot" w:pos="9072"/>
      </w:tabs>
      <w:ind w:left="567"/>
    </w:pPr>
    <w:rPr>
      <w:szCs w:val="22"/>
    </w:rPr>
  </w:style>
  <w:style w:type="paragraph" w:customStyle="1" w:styleId="TOCBase">
    <w:name w:val="TOC Base"/>
    <w:rsid w:val="00274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77C"/>
    <w:pPr>
      <w:tabs>
        <w:tab w:val="right" w:leader="dot" w:pos="9072"/>
      </w:tabs>
      <w:spacing w:before="40" w:after="40"/>
      <w:ind w:left="284"/>
    </w:pPr>
    <w:rPr>
      <w:rFonts w:ascii="Times New Roman" w:hAnsi="Times New Roman"/>
    </w:rPr>
  </w:style>
  <w:style w:type="paragraph" w:styleId="TOC1">
    <w:name w:val="toc 1"/>
    <w:basedOn w:val="TOCBase"/>
    <w:next w:val="Normal"/>
    <w:rsid w:val="002747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77C"/>
    <w:rPr>
      <w:rFonts w:ascii="Times New Roman" w:eastAsia="Times New Roman" w:hAnsi="Times New Roman" w:cs="Times New Roman"/>
      <w:sz w:val="16"/>
      <w:lang w:eastAsia="en-US"/>
    </w:rPr>
  </w:style>
  <w:style w:type="paragraph" w:styleId="Title">
    <w:name w:val="Title"/>
    <w:basedOn w:val="HeadingBase"/>
    <w:link w:val="TitleChar"/>
    <w:qFormat/>
    <w:rsid w:val="0027477C"/>
    <w:pPr>
      <w:spacing w:before="5040"/>
      <w:jc w:val="center"/>
    </w:pPr>
    <w:rPr>
      <w:sz w:val="48"/>
      <w:szCs w:val="72"/>
      <w:lang w:val="en-US"/>
    </w:rPr>
  </w:style>
  <w:style w:type="character" w:customStyle="1" w:styleId="TitleChar">
    <w:name w:val="Title Char"/>
    <w:basedOn w:val="DefaultParagraphFont"/>
    <w:link w:val="Title"/>
    <w:rsid w:val="00274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77C"/>
    <w:pPr>
      <w:tabs>
        <w:tab w:val="left" w:pos="3600"/>
        <w:tab w:val="left" w:pos="3958"/>
      </w:tabs>
    </w:pPr>
  </w:style>
  <w:style w:type="paragraph" w:styleId="List">
    <w:name w:val="List"/>
    <w:basedOn w:val="BodyText"/>
    <w:next w:val="BodyText"/>
    <w:rsid w:val="0027477C"/>
    <w:pPr>
      <w:tabs>
        <w:tab w:val="left" w:pos="340"/>
      </w:tabs>
      <w:spacing w:before="60" w:after="60"/>
      <w:ind w:left="340" w:hanging="340"/>
    </w:pPr>
  </w:style>
  <w:style w:type="paragraph" w:customStyle="1" w:styleId="Note">
    <w:name w:val="Note"/>
    <w:basedOn w:val="BodyText"/>
    <w:rsid w:val="00274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77C"/>
    <w:pPr>
      <w:framePr w:wrap="auto" w:hAnchor="text" w:y="6049"/>
    </w:pPr>
    <w:rPr>
      <w:color w:val="000000"/>
      <w:sz w:val="40"/>
    </w:rPr>
  </w:style>
  <w:style w:type="paragraph" w:customStyle="1" w:styleId="TOCTitle">
    <w:name w:val="TOCTitle"/>
    <w:basedOn w:val="Heading1"/>
    <w:rsid w:val="0027477C"/>
    <w:pPr>
      <w:spacing w:after="240"/>
      <w:jc w:val="center"/>
      <w:outlineLvl w:val="9"/>
    </w:pPr>
    <w:rPr>
      <w:caps/>
    </w:rPr>
  </w:style>
  <w:style w:type="paragraph" w:customStyle="1" w:styleId="Version">
    <w:name w:val="Version"/>
    <w:rsid w:val="002747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77C"/>
    <w:pPr>
      <w:keepNext w:val="0"/>
      <w:tabs>
        <w:tab w:val="right" w:pos="4176"/>
      </w:tabs>
      <w:ind w:left="198" w:hanging="198"/>
    </w:pPr>
    <w:rPr>
      <w:rFonts w:ascii="Garamond" w:hAnsi="Garamond"/>
    </w:rPr>
  </w:style>
  <w:style w:type="paragraph" w:styleId="IndexHeading">
    <w:name w:val="index heading"/>
    <w:basedOn w:val="Normal"/>
    <w:next w:val="Index1"/>
    <w:semiHidden/>
    <w:rsid w:val="0027477C"/>
    <w:pPr>
      <w:spacing w:before="120" w:after="120"/>
    </w:pPr>
    <w:rPr>
      <w:rFonts w:ascii="Arial" w:hAnsi="Arial"/>
      <w:b/>
      <w:color w:val="918585"/>
      <w:sz w:val="24"/>
    </w:rPr>
  </w:style>
  <w:style w:type="paragraph" w:styleId="Header">
    <w:name w:val="header"/>
    <w:basedOn w:val="Normal"/>
    <w:link w:val="HeaderChar"/>
    <w:rsid w:val="00274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77C"/>
    <w:rPr>
      <w:rFonts w:ascii="Times New Roman" w:eastAsia="Times New Roman" w:hAnsi="Times New Roman" w:cs="Times New Roman"/>
      <w:sz w:val="16"/>
      <w:szCs w:val="20"/>
      <w:lang w:val="en-GB" w:eastAsia="en-US"/>
    </w:rPr>
  </w:style>
  <w:style w:type="paragraph" w:customStyle="1" w:styleId="Chapter">
    <w:name w:val="Chapter"/>
    <w:basedOn w:val="Normal"/>
    <w:rsid w:val="0027477C"/>
    <w:pPr>
      <w:spacing w:before="240"/>
    </w:pPr>
    <w:rPr>
      <w:rFonts w:ascii="Times New Roman" w:hAnsi="Times New Roman"/>
      <w:smallCaps/>
      <w:spacing w:val="80"/>
      <w:sz w:val="28"/>
    </w:rPr>
  </w:style>
  <w:style w:type="paragraph" w:customStyle="1" w:styleId="InChapter">
    <w:name w:val="InChapter"/>
    <w:basedOn w:val="Heading3"/>
    <w:rsid w:val="0027477C"/>
    <w:pPr>
      <w:spacing w:after="240"/>
      <w:outlineLvl w:val="9"/>
    </w:pPr>
    <w:rPr>
      <w:noProof/>
    </w:rPr>
  </w:style>
  <w:style w:type="paragraph" w:styleId="Index2">
    <w:name w:val="index 2"/>
    <w:basedOn w:val="Normal"/>
    <w:next w:val="Normal"/>
    <w:semiHidden/>
    <w:rsid w:val="0027477C"/>
    <w:pPr>
      <w:tabs>
        <w:tab w:val="right" w:pos="4176"/>
      </w:tabs>
      <w:ind w:left="568" w:hanging="284"/>
    </w:pPr>
    <w:rPr>
      <w:rFonts w:ascii="Garamond" w:hAnsi="Garamond"/>
    </w:rPr>
  </w:style>
  <w:style w:type="paragraph" w:customStyle="1" w:styleId="Byline">
    <w:name w:val="Byline"/>
    <w:rsid w:val="00274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77C"/>
    <w:pPr>
      <w:tabs>
        <w:tab w:val="clear" w:pos="3600"/>
        <w:tab w:val="clear" w:pos="3958"/>
      </w:tabs>
      <w:jc w:val="right"/>
    </w:pPr>
  </w:style>
  <w:style w:type="paragraph" w:styleId="Caption">
    <w:name w:val="caption"/>
    <w:basedOn w:val="BodyText"/>
    <w:next w:val="Normal"/>
    <w:qFormat/>
    <w:rsid w:val="0027477C"/>
    <w:pPr>
      <w:framePr w:w="2268" w:hSpace="181" w:vSpace="181" w:wrap="around" w:vAnchor="text" w:hAnchor="page" w:x="1135" w:y="285" w:anchorLock="1"/>
    </w:pPr>
    <w:rPr>
      <w:i/>
    </w:rPr>
  </w:style>
  <w:style w:type="paragraph" w:customStyle="1" w:styleId="MiniTOCTitle">
    <w:name w:val="MiniTOCTitle"/>
    <w:basedOn w:val="Heading4"/>
    <w:rsid w:val="0027477C"/>
    <w:pPr>
      <w:spacing w:before="240"/>
      <w:outlineLvl w:val="9"/>
    </w:pPr>
    <w:rPr>
      <w:noProof/>
      <w:sz w:val="24"/>
    </w:rPr>
  </w:style>
  <w:style w:type="paragraph" w:customStyle="1" w:styleId="MiniTOCItem">
    <w:name w:val="MiniTOCItem"/>
    <w:basedOn w:val="ListBullet"/>
    <w:rsid w:val="0027477C"/>
    <w:pPr>
      <w:numPr>
        <w:numId w:val="0"/>
      </w:numPr>
      <w:tabs>
        <w:tab w:val="right" w:leader="dot" w:pos="6521"/>
      </w:tabs>
      <w:spacing w:before="0" w:after="0"/>
    </w:pPr>
  </w:style>
  <w:style w:type="paragraph" w:customStyle="1" w:styleId="TOFTitle">
    <w:name w:val="TOFTitle"/>
    <w:basedOn w:val="TOCTitle"/>
    <w:rsid w:val="0027477C"/>
  </w:style>
  <w:style w:type="paragraph" w:styleId="TableofFigures">
    <w:name w:val="table of figures"/>
    <w:basedOn w:val="Normal"/>
    <w:next w:val="Normal"/>
    <w:semiHidden/>
    <w:rsid w:val="0027477C"/>
    <w:pPr>
      <w:tabs>
        <w:tab w:val="right" w:leader="dot" w:pos="9072"/>
      </w:tabs>
      <w:ind w:left="970" w:hanging="403"/>
    </w:pPr>
    <w:rPr>
      <w:rFonts w:ascii="Times New Roman" w:hAnsi="Times New Roman"/>
      <w:b/>
    </w:rPr>
  </w:style>
  <w:style w:type="paragraph" w:styleId="ListNumber">
    <w:name w:val="List Number"/>
    <w:basedOn w:val="List"/>
    <w:rsid w:val="0027477C"/>
    <w:pPr>
      <w:numPr>
        <w:numId w:val="16"/>
      </w:numPr>
      <w:tabs>
        <w:tab w:val="clear" w:pos="340"/>
      </w:tabs>
    </w:pPr>
  </w:style>
  <w:style w:type="character" w:customStyle="1" w:styleId="WingdingSymbols">
    <w:name w:val="Wingding Symbols"/>
    <w:rsid w:val="0027477C"/>
    <w:rPr>
      <w:rFonts w:ascii="Wingdings" w:hAnsi="Wingdings"/>
    </w:rPr>
  </w:style>
  <w:style w:type="paragraph" w:customStyle="1" w:styleId="TableHeading">
    <w:name w:val="Table Heading"/>
    <w:basedOn w:val="HeadingBase"/>
    <w:rsid w:val="0027477C"/>
    <w:pPr>
      <w:keepLines/>
      <w:pBdr>
        <w:bottom w:val="single" w:sz="6" w:space="1" w:color="918585"/>
      </w:pBdr>
      <w:spacing w:before="240"/>
    </w:pPr>
  </w:style>
  <w:style w:type="character" w:customStyle="1" w:styleId="HotSpot">
    <w:name w:val="HotSpot"/>
    <w:rsid w:val="0027477C"/>
    <w:rPr>
      <w:color w:val="0033CC"/>
      <w:u w:val="none"/>
    </w:rPr>
  </w:style>
  <w:style w:type="paragraph" w:customStyle="1" w:styleId="BodyTextRight">
    <w:name w:val="Body Text Right"/>
    <w:basedOn w:val="BodyText"/>
    <w:rsid w:val="0027477C"/>
    <w:pPr>
      <w:spacing w:before="0" w:after="0"/>
      <w:jc w:val="right"/>
    </w:pPr>
  </w:style>
  <w:style w:type="paragraph" w:styleId="Index3">
    <w:name w:val="index 3"/>
    <w:basedOn w:val="ListNumber2"/>
    <w:next w:val="Normal"/>
    <w:semiHidden/>
    <w:rsid w:val="0027477C"/>
    <w:pPr>
      <w:numPr>
        <w:numId w:val="0"/>
      </w:numPr>
      <w:tabs>
        <w:tab w:val="right" w:leader="dot" w:pos="4176"/>
      </w:tabs>
    </w:pPr>
  </w:style>
  <w:style w:type="paragraph" w:styleId="ListNumber2">
    <w:name w:val="List Number 2"/>
    <w:basedOn w:val="List2"/>
    <w:rsid w:val="0027477C"/>
    <w:pPr>
      <w:numPr>
        <w:numId w:val="11"/>
      </w:numPr>
      <w:tabs>
        <w:tab w:val="clear" w:pos="1060"/>
      </w:tabs>
    </w:pPr>
  </w:style>
  <w:style w:type="paragraph" w:customStyle="1" w:styleId="MarginNote">
    <w:name w:val="Margin Note"/>
    <w:basedOn w:val="BodyText"/>
    <w:rsid w:val="00274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77C"/>
    <w:rPr>
      <w:sz w:val="32"/>
    </w:rPr>
  </w:style>
  <w:style w:type="paragraph" w:customStyle="1" w:styleId="HeadingProcedure">
    <w:name w:val="Heading Procedure"/>
    <w:basedOn w:val="HeadingBase"/>
    <w:next w:val="Normal"/>
    <w:rsid w:val="0027477C"/>
    <w:pPr>
      <w:tabs>
        <w:tab w:val="left" w:pos="0"/>
      </w:tabs>
      <w:spacing w:before="120" w:after="60"/>
    </w:pPr>
    <w:rPr>
      <w:i/>
      <w:color w:val="918585"/>
      <w:sz w:val="22"/>
    </w:rPr>
  </w:style>
  <w:style w:type="paragraph" w:customStyle="1" w:styleId="TableBodyText">
    <w:name w:val="Table Body Text"/>
    <w:basedOn w:val="BodyText"/>
    <w:rsid w:val="0027477C"/>
    <w:pPr>
      <w:spacing w:before="60" w:after="60"/>
    </w:pPr>
  </w:style>
  <w:style w:type="paragraph" w:styleId="ListContinue">
    <w:name w:val="List Continue"/>
    <w:basedOn w:val="List"/>
    <w:rsid w:val="0027477C"/>
    <w:pPr>
      <w:ind w:firstLine="0"/>
    </w:pPr>
  </w:style>
  <w:style w:type="paragraph" w:customStyle="1" w:styleId="ListNote">
    <w:name w:val="List Note"/>
    <w:basedOn w:val="List"/>
    <w:rsid w:val="0027477C"/>
    <w:pPr>
      <w:pBdr>
        <w:top w:val="single" w:sz="6" w:space="2" w:color="918585"/>
        <w:bottom w:val="single" w:sz="6" w:space="2" w:color="918585"/>
      </w:pBdr>
      <w:tabs>
        <w:tab w:val="left" w:pos="1021"/>
      </w:tabs>
      <w:ind w:firstLine="0"/>
    </w:pPr>
  </w:style>
  <w:style w:type="paragraph" w:customStyle="1" w:styleId="Warning">
    <w:name w:val="Warning"/>
    <w:basedOn w:val="BodyText"/>
    <w:rsid w:val="0027477C"/>
    <w:pPr>
      <w:shd w:val="clear" w:color="auto" w:fill="D9D9D9"/>
      <w:tabs>
        <w:tab w:val="left" w:pos="992"/>
      </w:tabs>
      <w:ind w:left="119" w:right="119"/>
    </w:pPr>
    <w:rPr>
      <w:sz w:val="20"/>
    </w:rPr>
  </w:style>
  <w:style w:type="paragraph" w:customStyle="1" w:styleId="MarginIcons">
    <w:name w:val="Margin Icons"/>
    <w:basedOn w:val="BodyText"/>
    <w:rsid w:val="00274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77C"/>
    <w:rPr>
      <w:rFonts w:ascii="Courier New" w:hAnsi="Courier New"/>
    </w:rPr>
  </w:style>
  <w:style w:type="paragraph" w:customStyle="1" w:styleId="NoteBullet">
    <w:name w:val="Note Bullet"/>
    <w:basedOn w:val="Note"/>
    <w:rsid w:val="0027477C"/>
    <w:pPr>
      <w:tabs>
        <w:tab w:val="clear" w:pos="680"/>
      </w:tabs>
      <w:spacing w:before="60" w:after="60"/>
    </w:pPr>
  </w:style>
  <w:style w:type="paragraph" w:customStyle="1" w:styleId="SubHeading2">
    <w:name w:val="SubHeading2"/>
    <w:basedOn w:val="HeadingBase"/>
    <w:rsid w:val="0027477C"/>
    <w:pPr>
      <w:spacing w:before="240" w:after="60"/>
    </w:pPr>
    <w:rPr>
      <w:sz w:val="20"/>
    </w:rPr>
  </w:style>
  <w:style w:type="paragraph" w:customStyle="1" w:styleId="SubHeading1">
    <w:name w:val="SubHeading1"/>
    <w:basedOn w:val="HeadingBase"/>
    <w:rsid w:val="0027477C"/>
    <w:pPr>
      <w:spacing w:before="240" w:after="60"/>
    </w:pPr>
    <w:rPr>
      <w:color w:val="918585"/>
      <w:sz w:val="22"/>
    </w:rPr>
  </w:style>
  <w:style w:type="paragraph" w:customStyle="1" w:styleId="SideHeading">
    <w:name w:val="Side Heading"/>
    <w:basedOn w:val="HeadingBase"/>
    <w:rsid w:val="00274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77C"/>
    <w:pPr>
      <w:numPr>
        <w:numId w:val="12"/>
      </w:numPr>
    </w:pPr>
  </w:style>
  <w:style w:type="paragraph" w:styleId="PlainText">
    <w:name w:val="Plain Text"/>
    <w:basedOn w:val="Normal"/>
    <w:link w:val="PlainTextChar"/>
    <w:rsid w:val="0027477C"/>
    <w:rPr>
      <w:sz w:val="20"/>
    </w:rPr>
  </w:style>
  <w:style w:type="character" w:customStyle="1" w:styleId="PlainTextChar">
    <w:name w:val="Plain Text Char"/>
    <w:basedOn w:val="DefaultParagraphFont"/>
    <w:link w:val="PlainText"/>
    <w:rsid w:val="0027477C"/>
    <w:rPr>
      <w:rFonts w:ascii="Courier New" w:eastAsia="Times New Roman" w:hAnsi="Courier New" w:cs="Times New Roman"/>
      <w:sz w:val="20"/>
      <w:szCs w:val="20"/>
      <w:lang w:eastAsia="en-US"/>
    </w:rPr>
  </w:style>
  <w:style w:type="character" w:customStyle="1" w:styleId="MenuOption">
    <w:name w:val="Menu Option"/>
    <w:basedOn w:val="DefaultParagraphFont"/>
    <w:rsid w:val="0027477C"/>
    <w:rPr>
      <w:b/>
      <w:smallCaps/>
    </w:rPr>
  </w:style>
  <w:style w:type="paragraph" w:customStyle="1" w:styleId="TableListNumber">
    <w:name w:val="Table List Number"/>
    <w:basedOn w:val="ListNumber"/>
    <w:rsid w:val="0027477C"/>
    <w:pPr>
      <w:numPr>
        <w:numId w:val="0"/>
      </w:numPr>
    </w:pPr>
  </w:style>
  <w:style w:type="paragraph" w:styleId="TOC4">
    <w:name w:val="toc 4"/>
    <w:basedOn w:val="TOCBase"/>
    <w:next w:val="Normal"/>
    <w:semiHidden/>
    <w:rsid w:val="0027477C"/>
    <w:pPr>
      <w:tabs>
        <w:tab w:val="right" w:leader="dot" w:pos="9071"/>
      </w:tabs>
      <w:ind w:left="1701"/>
    </w:pPr>
  </w:style>
  <w:style w:type="paragraph" w:customStyle="1" w:styleId="ListAlpha">
    <w:name w:val="List Alpha"/>
    <w:basedOn w:val="List"/>
    <w:rsid w:val="0027477C"/>
    <w:pPr>
      <w:numPr>
        <w:numId w:val="10"/>
      </w:numPr>
    </w:pPr>
  </w:style>
  <w:style w:type="paragraph" w:customStyle="1" w:styleId="ListAlpha2">
    <w:name w:val="List Alpha 2"/>
    <w:basedOn w:val="List2"/>
    <w:rsid w:val="0027477C"/>
    <w:pPr>
      <w:numPr>
        <w:numId w:val="9"/>
      </w:numPr>
    </w:pPr>
  </w:style>
  <w:style w:type="paragraph" w:styleId="List2">
    <w:name w:val="List 2"/>
    <w:basedOn w:val="BodyText"/>
    <w:rsid w:val="0027477C"/>
    <w:pPr>
      <w:tabs>
        <w:tab w:val="left" w:pos="680"/>
      </w:tabs>
      <w:spacing w:before="60" w:after="60"/>
      <w:ind w:left="680" w:hanging="340"/>
    </w:pPr>
  </w:style>
  <w:style w:type="paragraph" w:styleId="List3">
    <w:name w:val="List 3"/>
    <w:basedOn w:val="BodyText"/>
    <w:rsid w:val="0027477C"/>
    <w:pPr>
      <w:tabs>
        <w:tab w:val="left" w:pos="1021"/>
      </w:tabs>
      <w:spacing w:before="60" w:after="60"/>
      <w:ind w:left="1020" w:hanging="340"/>
    </w:pPr>
  </w:style>
  <w:style w:type="paragraph" w:styleId="List4">
    <w:name w:val="List 4"/>
    <w:basedOn w:val="BodyText"/>
    <w:rsid w:val="0027477C"/>
    <w:pPr>
      <w:tabs>
        <w:tab w:val="left" w:pos="1361"/>
      </w:tabs>
      <w:spacing w:before="60" w:after="60"/>
      <w:ind w:left="1361" w:hanging="340"/>
    </w:pPr>
  </w:style>
  <w:style w:type="paragraph" w:styleId="List5">
    <w:name w:val="List 5"/>
    <w:basedOn w:val="BodyText"/>
    <w:rsid w:val="0027477C"/>
    <w:pPr>
      <w:tabs>
        <w:tab w:val="left" w:pos="1701"/>
      </w:tabs>
      <w:spacing w:before="60" w:after="60"/>
      <w:ind w:left="1701" w:hanging="340"/>
    </w:pPr>
  </w:style>
  <w:style w:type="paragraph" w:styleId="ListBullet4">
    <w:name w:val="List Bullet 4"/>
    <w:basedOn w:val="List4"/>
    <w:rsid w:val="0027477C"/>
    <w:pPr>
      <w:numPr>
        <w:numId w:val="4"/>
      </w:numPr>
      <w:tabs>
        <w:tab w:val="clear" w:pos="1361"/>
      </w:tabs>
    </w:pPr>
  </w:style>
  <w:style w:type="paragraph" w:styleId="ListBullet5">
    <w:name w:val="List Bullet 5"/>
    <w:basedOn w:val="List5"/>
    <w:rsid w:val="0027477C"/>
    <w:pPr>
      <w:numPr>
        <w:numId w:val="5"/>
      </w:numPr>
    </w:pPr>
  </w:style>
  <w:style w:type="paragraph" w:styleId="ListContinue2">
    <w:name w:val="List Continue 2"/>
    <w:basedOn w:val="List2"/>
    <w:rsid w:val="0027477C"/>
    <w:pPr>
      <w:ind w:firstLine="0"/>
    </w:pPr>
  </w:style>
  <w:style w:type="paragraph" w:styleId="ListContinue3">
    <w:name w:val="List Continue 3"/>
    <w:basedOn w:val="List3"/>
    <w:rsid w:val="0027477C"/>
    <w:pPr>
      <w:ind w:left="1021" w:firstLine="0"/>
    </w:pPr>
  </w:style>
  <w:style w:type="paragraph" w:styleId="ListContinue4">
    <w:name w:val="List Continue 4"/>
    <w:basedOn w:val="List4"/>
    <w:rsid w:val="0027477C"/>
    <w:pPr>
      <w:ind w:firstLine="0"/>
    </w:pPr>
  </w:style>
  <w:style w:type="paragraph" w:styleId="ListContinue5">
    <w:name w:val="List Continue 5"/>
    <w:basedOn w:val="List5"/>
    <w:rsid w:val="0027477C"/>
    <w:pPr>
      <w:ind w:firstLine="0"/>
    </w:pPr>
  </w:style>
  <w:style w:type="paragraph" w:styleId="ListNumber3">
    <w:name w:val="List Number 3"/>
    <w:basedOn w:val="List3"/>
    <w:rsid w:val="0027477C"/>
    <w:pPr>
      <w:numPr>
        <w:numId w:val="6"/>
      </w:numPr>
    </w:pPr>
  </w:style>
  <w:style w:type="paragraph" w:styleId="ListNumber4">
    <w:name w:val="List Number 4"/>
    <w:basedOn w:val="List4"/>
    <w:rsid w:val="0027477C"/>
    <w:pPr>
      <w:numPr>
        <w:numId w:val="7"/>
      </w:numPr>
    </w:pPr>
  </w:style>
  <w:style w:type="paragraph" w:styleId="ListNumber5">
    <w:name w:val="List Number 5"/>
    <w:basedOn w:val="List5"/>
    <w:rsid w:val="0027477C"/>
    <w:pPr>
      <w:numPr>
        <w:numId w:val="8"/>
      </w:numPr>
    </w:pPr>
  </w:style>
  <w:style w:type="paragraph" w:styleId="BlockText">
    <w:name w:val="Block Text"/>
    <w:basedOn w:val="Normal"/>
    <w:rsid w:val="0027477C"/>
    <w:pPr>
      <w:spacing w:after="120"/>
      <w:ind w:left="1440" w:right="1440"/>
    </w:pPr>
  </w:style>
  <w:style w:type="character" w:customStyle="1" w:styleId="Subscript">
    <w:name w:val="Subscript"/>
    <w:basedOn w:val="DefaultParagraphFont"/>
    <w:rsid w:val="0027477C"/>
    <w:rPr>
      <w:sz w:val="16"/>
      <w:vertAlign w:val="subscript"/>
    </w:rPr>
  </w:style>
  <w:style w:type="character" w:customStyle="1" w:styleId="Superscript">
    <w:name w:val="Superscript"/>
    <w:basedOn w:val="DefaultParagraphFont"/>
    <w:rsid w:val="0027477C"/>
    <w:rPr>
      <w:sz w:val="16"/>
      <w:vertAlign w:val="superscript"/>
    </w:rPr>
  </w:style>
  <w:style w:type="character" w:customStyle="1" w:styleId="Symbols">
    <w:name w:val="Symbols"/>
    <w:basedOn w:val="DefaultParagraphFont"/>
    <w:rsid w:val="0027477C"/>
    <w:rPr>
      <w:rFonts w:ascii="Symbol" w:hAnsi="Symbol"/>
    </w:rPr>
  </w:style>
  <w:style w:type="character" w:customStyle="1" w:styleId="MenuOptions">
    <w:name w:val="Menu Options"/>
    <w:basedOn w:val="DefaultParagraphFont"/>
    <w:rsid w:val="0027477C"/>
    <w:rPr>
      <w:rFonts w:ascii="Arial Narrow" w:hAnsi="Arial Narrow"/>
      <w:smallCaps/>
    </w:rPr>
  </w:style>
  <w:style w:type="character" w:customStyle="1" w:styleId="Buttons">
    <w:name w:val="Buttons"/>
    <w:basedOn w:val="DefaultParagraphFont"/>
    <w:rsid w:val="0027477C"/>
    <w:rPr>
      <w:b/>
    </w:rPr>
  </w:style>
  <w:style w:type="character" w:customStyle="1" w:styleId="Underlined">
    <w:name w:val="Underlined"/>
    <w:basedOn w:val="DefaultParagraphFont"/>
    <w:rsid w:val="0027477C"/>
    <w:rPr>
      <w:u w:val="single"/>
    </w:rPr>
  </w:style>
  <w:style w:type="paragraph" w:customStyle="1" w:styleId="TableBodyTextRight">
    <w:name w:val="Table Body Text Right"/>
    <w:basedOn w:val="TableBodyText"/>
    <w:rsid w:val="0027477C"/>
    <w:pPr>
      <w:widowControl w:val="0"/>
      <w:autoSpaceDE w:val="0"/>
      <w:autoSpaceDN w:val="0"/>
      <w:adjustRightInd w:val="0"/>
      <w:jc w:val="right"/>
    </w:pPr>
    <w:rPr>
      <w:rFonts w:cs="Arial"/>
      <w:szCs w:val="18"/>
    </w:rPr>
  </w:style>
  <w:style w:type="paragraph" w:customStyle="1" w:styleId="CopyrightText">
    <w:name w:val="Copyright Text"/>
    <w:basedOn w:val="BodyText"/>
    <w:rsid w:val="0027477C"/>
    <w:rPr>
      <w:sz w:val="18"/>
    </w:rPr>
  </w:style>
  <w:style w:type="paragraph" w:customStyle="1" w:styleId="BodySmallRight">
    <w:name w:val="Body Small Right"/>
    <w:basedOn w:val="BodyTextRight"/>
    <w:rsid w:val="0027477C"/>
    <w:rPr>
      <w:sz w:val="18"/>
      <w:szCs w:val="18"/>
    </w:rPr>
  </w:style>
  <w:style w:type="paragraph" w:customStyle="1" w:styleId="MarginEdition">
    <w:name w:val="Margin Edition"/>
    <w:basedOn w:val="MarginNote"/>
    <w:rsid w:val="0027477C"/>
    <w:pPr>
      <w:spacing w:before="0" w:after="0"/>
    </w:pPr>
    <w:rPr>
      <w:rFonts w:ascii="Times New Roman" w:hAnsi="Times New Roman"/>
      <w:color w:val="999999"/>
    </w:rPr>
  </w:style>
  <w:style w:type="paragraph" w:customStyle="1" w:styleId="Spacer">
    <w:name w:val="Spacer"/>
    <w:basedOn w:val="Normal"/>
    <w:rsid w:val="0027477C"/>
    <w:rPr>
      <w:sz w:val="2"/>
      <w:szCs w:val="2"/>
    </w:rPr>
  </w:style>
  <w:style w:type="character" w:customStyle="1" w:styleId="Small">
    <w:name w:val="Small"/>
    <w:basedOn w:val="DefaultParagraphFont"/>
    <w:rsid w:val="0027477C"/>
    <w:rPr>
      <w:sz w:val="16"/>
    </w:rPr>
  </w:style>
  <w:style w:type="paragraph" w:customStyle="1" w:styleId="WideTable">
    <w:name w:val="Wide Table"/>
    <w:basedOn w:val="Normal"/>
    <w:rsid w:val="0027477C"/>
    <w:pPr>
      <w:ind w:left="-1418"/>
    </w:pPr>
    <w:rPr>
      <w:sz w:val="2"/>
      <w:szCs w:val="2"/>
    </w:rPr>
  </w:style>
  <w:style w:type="character" w:styleId="PageNumber">
    <w:name w:val="page number"/>
    <w:basedOn w:val="DefaultParagraphFont"/>
    <w:rsid w:val="0027477C"/>
  </w:style>
  <w:style w:type="paragraph" w:styleId="Quote">
    <w:name w:val="Quote"/>
    <w:basedOn w:val="Heading1"/>
    <w:link w:val="QuoteChar"/>
    <w:qFormat/>
    <w:rsid w:val="0027477C"/>
    <w:rPr>
      <w:b w:val="0"/>
      <w:sz w:val="72"/>
      <w:szCs w:val="72"/>
      <w:lang w:val="en-NZ"/>
    </w:rPr>
  </w:style>
  <w:style w:type="character" w:customStyle="1" w:styleId="QuoteChar">
    <w:name w:val="Quote Char"/>
    <w:basedOn w:val="DefaultParagraphFont"/>
    <w:link w:val="Quote"/>
    <w:rsid w:val="00274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77C"/>
    <w:pPr>
      <w:pageBreakBefore/>
    </w:pPr>
  </w:style>
  <w:style w:type="paragraph" w:customStyle="1" w:styleId="Border">
    <w:name w:val="Border"/>
    <w:basedOn w:val="Normal"/>
    <w:qFormat/>
    <w:rsid w:val="00274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77C"/>
    <w:rPr>
      <w:b/>
      <w:bCs/>
      <w:i/>
      <w:iCs/>
      <w:color w:val="auto"/>
    </w:rPr>
  </w:style>
  <w:style w:type="paragraph" w:styleId="IntenseQuote">
    <w:name w:val="Intense Quote"/>
    <w:basedOn w:val="Normal"/>
    <w:next w:val="Normal"/>
    <w:link w:val="IntenseQuoteChar"/>
    <w:uiPriority w:val="30"/>
    <w:qFormat/>
    <w:rsid w:val="00274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77C"/>
    <w:rPr>
      <w:smallCaps/>
      <w:color w:val="auto"/>
      <w:u w:val="single"/>
    </w:rPr>
  </w:style>
  <w:style w:type="character" w:styleId="IntenseReference">
    <w:name w:val="Intense Reference"/>
    <w:basedOn w:val="DefaultParagraphFont"/>
    <w:uiPriority w:val="32"/>
    <w:qFormat/>
    <w:rsid w:val="0027477C"/>
    <w:rPr>
      <w:b/>
      <w:bCs/>
      <w:smallCaps/>
      <w:color w:val="auto"/>
      <w:spacing w:val="5"/>
      <w:u w:val="single"/>
    </w:rPr>
  </w:style>
  <w:style w:type="paragraph" w:customStyle="1" w:styleId="2ColumnHeading">
    <w:name w:val="2Column Heading"/>
    <w:basedOn w:val="BodyText"/>
    <w:qFormat/>
    <w:rsid w:val="0027477C"/>
    <w:pPr>
      <w:spacing w:after="60"/>
      <w:ind w:left="-2268"/>
    </w:pPr>
    <w:rPr>
      <w:b/>
    </w:rPr>
  </w:style>
  <w:style w:type="paragraph" w:customStyle="1" w:styleId="Heading1TOC">
    <w:name w:val="Heading1 TOC"/>
    <w:basedOn w:val="Normal"/>
    <w:qFormat/>
    <w:rsid w:val="0027477C"/>
    <w:pPr>
      <w:spacing w:before="240" w:after="120"/>
    </w:pPr>
    <w:rPr>
      <w:rFonts w:ascii="Times New Roman" w:hAnsi="Times New Roman"/>
      <w:b/>
      <w:sz w:val="32"/>
    </w:rPr>
  </w:style>
  <w:style w:type="paragraph" w:customStyle="1" w:styleId="Heading2TOC">
    <w:name w:val="Heading2 TOC"/>
    <w:basedOn w:val="Normal"/>
    <w:qFormat/>
    <w:rsid w:val="0027477C"/>
    <w:pPr>
      <w:spacing w:before="240" w:after="60"/>
    </w:pPr>
    <w:rPr>
      <w:rFonts w:ascii="Times New Roman" w:hAnsi="Times New Roman"/>
      <w:b/>
      <w:sz w:val="28"/>
    </w:rPr>
  </w:style>
  <w:style w:type="character" w:customStyle="1" w:styleId="Underline">
    <w:name w:val="Underline"/>
    <w:basedOn w:val="DefaultParagraphFont"/>
    <w:qFormat/>
    <w:rsid w:val="0027477C"/>
    <w:rPr>
      <w:u w:val="single"/>
    </w:rPr>
  </w:style>
  <w:style w:type="character" w:customStyle="1" w:styleId="BoldandItalics">
    <w:name w:val="Bold and Italics"/>
    <w:qFormat/>
    <w:rsid w:val="0027477C"/>
    <w:rPr>
      <w:b/>
      <w:i/>
      <w:u w:val="none"/>
    </w:rPr>
  </w:style>
  <w:style w:type="paragraph" w:styleId="BalloonText">
    <w:name w:val="Balloon Text"/>
    <w:basedOn w:val="Normal"/>
    <w:link w:val="BalloonTextChar"/>
    <w:rsid w:val="0027477C"/>
    <w:rPr>
      <w:rFonts w:ascii="Tahoma" w:hAnsi="Tahoma" w:cs="Tahoma"/>
      <w:sz w:val="16"/>
      <w:szCs w:val="16"/>
    </w:rPr>
  </w:style>
  <w:style w:type="character" w:customStyle="1" w:styleId="BalloonTextChar">
    <w:name w:val="Balloon Text Char"/>
    <w:basedOn w:val="DefaultParagraphFont"/>
    <w:link w:val="BalloonText"/>
    <w:rsid w:val="00274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7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77C"/>
    <w:rPr>
      <w:b/>
      <w:color w:val="660033"/>
      <w:spacing w:val="0"/>
    </w:rPr>
  </w:style>
  <w:style w:type="paragraph" w:customStyle="1" w:styleId="Nameditemlist">
    <w:name w:val="Named item list"/>
    <w:basedOn w:val="BodyText"/>
    <w:qFormat/>
    <w:rsid w:val="0027477C"/>
    <w:pPr>
      <w:tabs>
        <w:tab w:val="left" w:pos="2835"/>
      </w:tabs>
      <w:ind w:left="2835" w:hanging="2835"/>
    </w:pPr>
  </w:style>
  <w:style w:type="paragraph" w:customStyle="1" w:styleId="BodyTextnopadding">
    <w:name w:val="Body Text no padding"/>
    <w:basedOn w:val="BodyText"/>
    <w:qFormat/>
    <w:rsid w:val="0027477C"/>
    <w:pPr>
      <w:spacing w:before="0" w:after="0"/>
    </w:pPr>
  </w:style>
  <w:style w:type="paragraph" w:customStyle="1" w:styleId="BodyTextBold">
    <w:name w:val="Body Text Bold"/>
    <w:basedOn w:val="BodyText"/>
    <w:qFormat/>
    <w:rsid w:val="0027477C"/>
    <w:rPr>
      <w:b/>
    </w:rPr>
  </w:style>
  <w:style w:type="character" w:styleId="Hyperlink">
    <w:name w:val="Hyperlink"/>
    <w:basedOn w:val="DefaultParagraphFont"/>
    <w:uiPriority w:val="99"/>
    <w:unhideWhenUsed/>
    <w:rsid w:val="00DC08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4858</Characters>
  <Application>Microsoft Office Word</Application>
  <DocSecurity>0</DocSecurity>
  <Lines>147</Lines>
  <Paragraphs>106</Paragraphs>
  <ScaleCrop>false</ScaleCrop>
  <Company>Author-it Software Corporation Ltd.</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MSMPMC311 Operate a firing kiln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