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C71" w:rsidP="00595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MSMPMC309 Finish products after firing</w:t>
      </w:r>
      <w:r>
        <w:fldChar w:fldCharType="end"/>
      </w:r>
    </w:p>
    <w:p w:rsidR="00595C71" w:rsidP="00595C71">
      <w:pPr>
        <w:pStyle w:val="Version"/>
        <w:sectPr w:rsidSect="000D4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722" w:rsidP="000D4722">
      <w:pPr>
        <w:pStyle w:val="SuperHeading"/>
      </w:pPr>
      <w:r w:rsidRPr="000D4722">
        <w:t>MSMPMC309 Finish products after firing</w:t>
      </w:r>
    </w:p>
    <w:p w:rsidR="00000000" w:rsidRPr="000D4722" w:rsidP="000D4722">
      <w:pPr>
        <w:pStyle w:val="Heading1"/>
      </w:pPr>
      <w:bookmarkStart w:id="1" w:name="O_1009763"/>
      <w:bookmarkEnd w:id="1"/>
      <w:r w:rsidRPr="000D4722">
        <w:t>Modification History</w:t>
      </w:r>
    </w:p>
    <w:p w:rsidR="00595C71" w:rsidP="00595C71">
      <w:pPr>
        <w:pStyle w:val="BodyText"/>
      </w:pPr>
      <w:r w:rsidRPr="000D4722">
        <w:t>Release 1. New unit. Supersedes and is equivalent to PMC552023 Finish products after firing.</w:t>
      </w:r>
    </w:p>
    <w:p w:rsidR="00000000" w:rsidRPr="000D4722" w:rsidP="000D4722">
      <w:pPr>
        <w:pStyle w:val="Heading1"/>
      </w:pPr>
      <w:bookmarkStart w:id="2" w:name="O_1009771"/>
      <w:bookmarkEnd w:id="2"/>
      <w:r w:rsidRPr="000D4722">
        <w:t>Application</w:t>
      </w:r>
    </w:p>
    <w:p w:rsidR="00000000" w:rsidRPr="000D4722" w:rsidP="00595C71">
      <w:pPr>
        <w:pStyle w:val="BodyText"/>
      </w:pPr>
      <w:r w:rsidRPr="000D4722">
        <w:t>This unit describes the skills and knowledge required to finish clay and ceramic products after firing to prep</w:t>
      </w:r>
      <w:r w:rsidRPr="000D4722">
        <w:t>are them for further processing or packaging. It applies to both large production and smaller craft contexts.</w:t>
      </w:r>
    </w:p>
    <w:p w:rsidR="00000000" w:rsidRPr="000D4722" w:rsidP="00595C71">
      <w:pPr>
        <w:pStyle w:val="BodyText"/>
      </w:pPr>
      <w:r w:rsidRPr="000D4722">
        <w:t>This unit applies to operators who are required to take responsibility for own outputs and follow established procedures to inspect, finish and r</w:t>
      </w:r>
      <w:r w:rsidRPr="000D4722">
        <w:t xml:space="preserve">epair products to meet specifications. Operators are also required to work autonomously and apply their own judgement to interpret information; monitor processes; identify and address routine and non-routine problems and control hazards.    </w:t>
      </w:r>
    </w:p>
    <w:p w:rsidR="00000000" w:rsidRPr="000D4722" w:rsidP="00595C71">
      <w:pPr>
        <w:pStyle w:val="BodyText"/>
      </w:pPr>
      <w:r w:rsidRPr="000D4722">
        <w:t>This unit doe</w:t>
      </w:r>
      <w:r w:rsidRPr="000D4722">
        <w:t xml:space="preserve">s not apply to forming, firing or packaging of products. </w:t>
      </w:r>
    </w:p>
    <w:p w:rsidR="00000000" w:rsidRPr="000D4722" w:rsidP="00595C71">
      <w:pPr>
        <w:pStyle w:val="BodyText"/>
      </w:pPr>
      <w:r w:rsidRPr="000D4722">
        <w:t xml:space="preserve">This unit applies to an individual working alone or as part of a team or group and in liaison with other shift team members, team leader and supervisor. </w:t>
      </w:r>
    </w:p>
    <w:p w:rsidR="00595C71" w:rsidP="00595C71">
      <w:pPr>
        <w:pStyle w:val="BodyText"/>
      </w:pPr>
      <w:r w:rsidRPr="000D4722">
        <w:t>No licensing or certification requirements</w:t>
      </w:r>
      <w:r w:rsidRPr="000D4722">
        <w:t xml:space="preserve"> exist at the time of publication. Relevant legislation, industry standards and codes of practice within Australia must be applied.</w:t>
      </w:r>
    </w:p>
    <w:p w:rsidR="00000000" w:rsidRPr="000D4722" w:rsidP="000D4722">
      <w:pPr>
        <w:pStyle w:val="Heading1"/>
      </w:pPr>
      <w:bookmarkStart w:id="3" w:name="O_1009770"/>
      <w:bookmarkEnd w:id="3"/>
      <w:r w:rsidRPr="000D4722">
        <w:t>Pre-requisite Unit</w:t>
      </w:r>
    </w:p>
    <w:p w:rsidR="00000000" w:rsidRPr="000D4722" w:rsidP="00595C71">
      <w:pPr>
        <w:pStyle w:val="BodyText"/>
      </w:pPr>
      <w:r w:rsidRPr="000D4722">
        <w:t>Nil</w:t>
      </w:r>
    </w:p>
    <w:p w:rsidR="00000000" w:rsidRPr="000D4722" w:rsidP="000D4722">
      <w:pPr>
        <w:pStyle w:val="Heading1"/>
      </w:pPr>
      <w:bookmarkStart w:id="4" w:name="O_1009769"/>
      <w:bookmarkEnd w:id="4"/>
      <w:r w:rsidRPr="000D4722">
        <w:t>Competency Field</w:t>
      </w:r>
    </w:p>
    <w:p w:rsidR="00000000" w:rsidRPr="000D4722" w:rsidP="00595C71">
      <w:pPr>
        <w:pStyle w:val="BodyText"/>
      </w:pPr>
      <w:r w:rsidRPr="000D4722">
        <w:t xml:space="preserve">Operations </w:t>
      </w:r>
    </w:p>
    <w:p w:rsidR="00000000" w:rsidRPr="000D4722" w:rsidP="000D4722">
      <w:pPr>
        <w:pStyle w:val="Heading1"/>
      </w:pPr>
      <w:bookmarkStart w:id="5" w:name="O_1009767"/>
      <w:bookmarkEnd w:id="5"/>
      <w:r w:rsidRPr="000D4722">
        <w:t>Elements and P</w:t>
      </w:r>
      <w:r w:rsidRPr="000D4722">
        <w:t>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595C7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22" w:rsidP="000D4722">
            <w:pPr>
              <w:pStyle w:val="BodyText"/>
            </w:pPr>
            <w:r w:rsidRPr="000D472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rPr>
                <w:rStyle w:val="SpecialBold"/>
              </w:rPr>
              <w:t>Performance Criteria</w:t>
            </w:r>
          </w:p>
        </w:tc>
      </w:tr>
      <w:tr w:rsidTr="00595C7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22" w:rsidP="000D4722">
            <w:pPr>
              <w:pStyle w:val="BodyText"/>
            </w:pPr>
            <w:r w:rsidRPr="000D47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C7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1. Inspect and sort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22" w:rsidP="000D4722">
            <w:pPr>
              <w:pStyle w:val="BodyText"/>
            </w:pPr>
            <w:r w:rsidRPr="000D4722">
              <w:t xml:space="preserve">1.1 Grade products to ensure </w:t>
            </w:r>
            <w:r w:rsidRPr="000D4722">
              <w:t>enterprise standards are met</w:t>
            </w:r>
          </w:p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1.2 Mark items with code to indicate grade and/or batch</w:t>
            </w:r>
          </w:p>
        </w:tc>
      </w:tr>
      <w:tr w:rsidTr="00595C7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2. Finish and assemble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22" w:rsidP="000D4722">
            <w:pPr>
              <w:pStyle w:val="BodyText"/>
            </w:pPr>
            <w:r w:rsidRPr="000D4722">
              <w:t xml:space="preserve">2.1 Apply finishing techniques to produce a properly finished product </w:t>
            </w:r>
          </w:p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 xml:space="preserve">2.2 Assemble products to specifications </w:t>
            </w:r>
          </w:p>
        </w:tc>
      </w:tr>
      <w:tr w:rsidTr="00595C7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3.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22" w:rsidP="000D4722">
            <w:pPr>
              <w:pStyle w:val="BodyText"/>
            </w:pPr>
            <w:r w:rsidRPr="000D4722">
              <w:t xml:space="preserve">3.1 Identify and rectify faults and equipment failure </w:t>
            </w:r>
          </w:p>
          <w:p w:rsidR="00000000" w:rsidRPr="000D4722" w:rsidP="000D4722">
            <w:pPr>
              <w:pStyle w:val="BodyText"/>
            </w:pPr>
            <w:r w:rsidRPr="000D4722">
              <w:t xml:space="preserve">3.2 Maintain records and log books of equipment operations </w:t>
            </w:r>
          </w:p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3.3 Identify non-routine problems and report to designated person</w:t>
            </w:r>
          </w:p>
        </w:tc>
      </w:tr>
      <w:tr w:rsidTr="00595C7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4.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22" w:rsidP="000D4722">
            <w:pPr>
              <w:pStyle w:val="BodyText"/>
            </w:pPr>
            <w:r w:rsidRPr="000D4722">
              <w:t>4.1 Identify and r</w:t>
            </w:r>
            <w:r w:rsidRPr="000D4722">
              <w:t xml:space="preserve">ectify contamination, faults and equipment failure </w:t>
            </w:r>
          </w:p>
          <w:p w:rsidR="00000000" w:rsidRPr="000D4722" w:rsidP="000D4722">
            <w:pPr>
              <w:pStyle w:val="BodyText"/>
            </w:pPr>
            <w:r w:rsidRPr="000D4722">
              <w:t xml:space="preserve">4.2 Maintain records and log books of equipment operations </w:t>
            </w:r>
          </w:p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4.3 Identify non-routine problems and report to designated person</w:t>
            </w:r>
          </w:p>
        </w:tc>
      </w:tr>
      <w:tr w:rsidTr="00595C7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22">
            <w:pPr>
              <w:pStyle w:val="BodyText"/>
              <w:rPr>
                <w:lang w:val="en-NZ"/>
              </w:rPr>
            </w:pPr>
            <w:r w:rsidRPr="000D4722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22" w:rsidP="000D4722">
            <w:pPr>
              <w:pStyle w:val="BodyText"/>
            </w:pPr>
            <w:r w:rsidRPr="000D4722">
              <w:t xml:space="preserve">5.1 Identify finishing hazards </w:t>
            </w:r>
          </w:p>
          <w:p w:rsidR="00000000" w:rsidRPr="000D4722" w:rsidP="000D4722">
            <w:pPr>
              <w:pStyle w:val="BodyText"/>
            </w:pPr>
            <w:r w:rsidRPr="000D4722">
              <w:t>5.2 Assess the risks arisi</w:t>
            </w:r>
            <w:r w:rsidRPr="000D4722">
              <w:t>ng from those hazards</w:t>
            </w:r>
          </w:p>
          <w:p w:rsidR="00000000" w:rsidRPr="000D4722" w:rsidP="000D4722">
            <w:pPr>
              <w:pStyle w:val="BodyText"/>
            </w:pPr>
            <w:r w:rsidRPr="000D4722">
              <w:t xml:space="preserve">5.3 Implement measures to control those risks </w:t>
            </w:r>
          </w:p>
        </w:tc>
      </w:tr>
    </w:tbl>
    <w:p w:rsidR="00000000" w:rsidRPr="000D4722" w:rsidP="000D4722">
      <w:pPr>
        <w:pStyle w:val="BodyText"/>
      </w:pPr>
    </w:p>
    <w:p w:rsidR="00000000" w:rsidRPr="000D4722" w:rsidP="000D4722">
      <w:pPr>
        <w:pStyle w:val="AllowPageBreak"/>
      </w:pPr>
    </w:p>
    <w:p w:rsidR="00000000" w:rsidRPr="000D4722" w:rsidP="000D4722">
      <w:pPr>
        <w:pStyle w:val="Heading1"/>
      </w:pPr>
      <w:bookmarkStart w:id="6" w:name="O_1009766"/>
      <w:bookmarkEnd w:id="6"/>
      <w:r w:rsidRPr="000D4722">
        <w:t>Foundation Skills</w:t>
      </w:r>
    </w:p>
    <w:p w:rsidR="00000000" w:rsidRPr="000D4722" w:rsidP="00595C71">
      <w:pPr>
        <w:pStyle w:val="BodyText"/>
      </w:pPr>
      <w:r w:rsidRPr="000D4722">
        <w:t>This section describes those language, literacy, numeracy and employment skills that are essential to performance.</w:t>
      </w:r>
    </w:p>
    <w:p w:rsidR="00000000" w:rsidRPr="000D4722" w:rsidP="00595C71">
      <w:pPr>
        <w:pStyle w:val="BodyText"/>
      </w:pPr>
      <w:r w:rsidRPr="000D4722">
        <w:t>Foundation skills essential to performance are explicit in the performance criteria of this unit of competency.</w:t>
      </w:r>
    </w:p>
    <w:p w:rsidR="00000000" w:rsidRPr="000D4722" w:rsidP="000D4722">
      <w:pPr>
        <w:pStyle w:val="Heading1"/>
      </w:pPr>
      <w:bookmarkStart w:id="7" w:name="O_1009764"/>
      <w:bookmarkEnd w:id="7"/>
      <w:r w:rsidRPr="000D4722">
        <w:t>Unit Mapping Information</w:t>
      </w:r>
    </w:p>
    <w:p w:rsidR="00595C71" w:rsidP="00595C71">
      <w:pPr>
        <w:pStyle w:val="BodyText"/>
      </w:pPr>
      <w:r w:rsidRPr="000D4722">
        <w:t>Release 1. New unit. Supersedes and is equivalent to PMC552023 Finish products after firing</w:t>
      </w:r>
    </w:p>
    <w:p w:rsidR="00000000" w:rsidRPr="000D4722" w:rsidP="000D4722">
      <w:pPr>
        <w:pStyle w:val="Heading1"/>
      </w:pPr>
      <w:bookmarkStart w:id="8" w:name="O_1009757"/>
      <w:bookmarkEnd w:id="8"/>
      <w:r w:rsidRPr="000D4722">
        <w:t>Links</w:t>
      </w:r>
    </w:p>
    <w:p w:rsidR="00000000" w:rsidRPr="000D4722" w:rsidP="00595C71">
      <w:pPr>
        <w:pStyle w:val="BodyText"/>
      </w:pPr>
      <w:r w:rsidRPr="000D472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23A8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D4722" w:rsidP="000D4722"/>
    <w:sectPr w:rsidSect="000D47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22" w:rsidRPr="00595C71" w:rsidP="00595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71" w:rsidP="000D4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C71" w:rsidP="000D4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5C71" w:rsidP="000D4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722" w:rsidRPr="00595C71" w:rsidP="00595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71" w:rsidRPr="002D2AF8" w:rsidP="000D4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MSMPMC309 Finish products after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5C71" w:rsidP="000D4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722"/>
  </w:style>
  <w:style w:type="character" w:customStyle="1" w:styleId="Heading1Char">
    <w:name w:val="Heading 1 Char"/>
    <w:basedOn w:val="DefaultParagraphFont"/>
    <w:link w:val="Heading1"/>
    <w:rsid w:val="000D4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7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4722"/>
    <w:rPr>
      <w:b/>
      <w:spacing w:val="0"/>
    </w:rPr>
  </w:style>
  <w:style w:type="character" w:styleId="Emphasis">
    <w:name w:val="Emphasis"/>
    <w:basedOn w:val="DefaultParagraphFont"/>
    <w:qFormat/>
    <w:rsid w:val="000D4722"/>
    <w:rPr>
      <w:i/>
    </w:rPr>
  </w:style>
  <w:style w:type="paragraph" w:customStyle="1" w:styleId="SuperHeading">
    <w:name w:val="SuperHeading"/>
    <w:basedOn w:val="Normal"/>
    <w:rsid w:val="000D4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7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7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7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7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7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722"/>
  </w:style>
  <w:style w:type="paragraph" w:styleId="TableofFigures">
    <w:name w:val="table of figures"/>
    <w:basedOn w:val="Normal"/>
    <w:next w:val="Normal"/>
    <w:semiHidden/>
    <w:rsid w:val="000D4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7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722"/>
    <w:rPr>
      <w:rFonts w:ascii="Wingdings" w:hAnsi="Wingdings"/>
    </w:rPr>
  </w:style>
  <w:style w:type="paragraph" w:customStyle="1" w:styleId="TableHeading">
    <w:name w:val="Table Heading"/>
    <w:basedOn w:val="HeadingBase"/>
    <w:rsid w:val="000D4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722"/>
    <w:rPr>
      <w:color w:val="0033CC"/>
      <w:u w:val="none"/>
    </w:rPr>
  </w:style>
  <w:style w:type="paragraph" w:customStyle="1" w:styleId="BodyTextRight">
    <w:name w:val="Body Text Right"/>
    <w:basedOn w:val="BodyText"/>
    <w:rsid w:val="000D4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7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722"/>
    <w:rPr>
      <w:sz w:val="32"/>
    </w:rPr>
  </w:style>
  <w:style w:type="paragraph" w:customStyle="1" w:styleId="HeadingProcedure">
    <w:name w:val="Heading Procedure"/>
    <w:basedOn w:val="HeadingBase"/>
    <w:next w:val="Normal"/>
    <w:rsid w:val="000D4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722"/>
    <w:pPr>
      <w:spacing w:before="60" w:after="60"/>
    </w:pPr>
  </w:style>
  <w:style w:type="paragraph" w:styleId="ListContinue">
    <w:name w:val="List Continue"/>
    <w:basedOn w:val="List"/>
    <w:rsid w:val="000D4722"/>
    <w:pPr>
      <w:ind w:firstLine="0"/>
    </w:pPr>
  </w:style>
  <w:style w:type="paragraph" w:customStyle="1" w:styleId="ListNote">
    <w:name w:val="List Note"/>
    <w:basedOn w:val="List"/>
    <w:rsid w:val="000D4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722"/>
    <w:rPr>
      <w:rFonts w:ascii="Courier New" w:hAnsi="Courier New"/>
    </w:rPr>
  </w:style>
  <w:style w:type="paragraph" w:customStyle="1" w:styleId="NoteBullet">
    <w:name w:val="Note Bullet"/>
    <w:basedOn w:val="Note"/>
    <w:rsid w:val="000D4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7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722"/>
    <w:rPr>
      <w:b/>
      <w:smallCaps/>
    </w:rPr>
  </w:style>
  <w:style w:type="paragraph" w:customStyle="1" w:styleId="TableListNumber">
    <w:name w:val="Table List Number"/>
    <w:basedOn w:val="ListNumber"/>
    <w:rsid w:val="000D4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722"/>
    <w:pPr>
      <w:numPr>
        <w:numId w:val="7"/>
      </w:numPr>
    </w:pPr>
  </w:style>
  <w:style w:type="paragraph" w:customStyle="1" w:styleId="ListAlpha2">
    <w:name w:val="List Alpha 2"/>
    <w:basedOn w:val="List2"/>
    <w:rsid w:val="000D4722"/>
    <w:pPr>
      <w:numPr>
        <w:numId w:val="6"/>
      </w:numPr>
    </w:pPr>
  </w:style>
  <w:style w:type="paragraph" w:styleId="List2">
    <w:name w:val="List 2"/>
    <w:basedOn w:val="BodyText"/>
    <w:rsid w:val="000D4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7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7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722"/>
    <w:pPr>
      <w:numPr>
        <w:numId w:val="2"/>
      </w:numPr>
    </w:pPr>
  </w:style>
  <w:style w:type="paragraph" w:styleId="ListContinue2">
    <w:name w:val="List Continue 2"/>
    <w:basedOn w:val="List2"/>
    <w:rsid w:val="000D4722"/>
    <w:pPr>
      <w:ind w:firstLine="0"/>
    </w:pPr>
  </w:style>
  <w:style w:type="paragraph" w:styleId="ListContinue3">
    <w:name w:val="List Continue 3"/>
    <w:basedOn w:val="List3"/>
    <w:rsid w:val="000D4722"/>
    <w:pPr>
      <w:ind w:left="1021" w:firstLine="0"/>
    </w:pPr>
  </w:style>
  <w:style w:type="paragraph" w:styleId="ListContinue4">
    <w:name w:val="List Continue 4"/>
    <w:basedOn w:val="List4"/>
    <w:rsid w:val="000D4722"/>
    <w:pPr>
      <w:ind w:firstLine="0"/>
    </w:pPr>
  </w:style>
  <w:style w:type="paragraph" w:styleId="ListContinue5">
    <w:name w:val="List Continue 5"/>
    <w:basedOn w:val="List5"/>
    <w:rsid w:val="000D4722"/>
    <w:pPr>
      <w:ind w:firstLine="0"/>
    </w:pPr>
  </w:style>
  <w:style w:type="paragraph" w:styleId="ListNumber3">
    <w:name w:val="List Number 3"/>
    <w:basedOn w:val="List3"/>
    <w:rsid w:val="000D4722"/>
    <w:pPr>
      <w:numPr>
        <w:numId w:val="3"/>
      </w:numPr>
    </w:pPr>
  </w:style>
  <w:style w:type="paragraph" w:styleId="ListNumber4">
    <w:name w:val="List Number 4"/>
    <w:basedOn w:val="List4"/>
    <w:rsid w:val="000D4722"/>
    <w:pPr>
      <w:numPr>
        <w:numId w:val="4"/>
      </w:numPr>
    </w:pPr>
  </w:style>
  <w:style w:type="paragraph" w:styleId="ListNumber5">
    <w:name w:val="List Number 5"/>
    <w:basedOn w:val="List5"/>
    <w:rsid w:val="000D4722"/>
    <w:pPr>
      <w:numPr>
        <w:numId w:val="5"/>
      </w:numPr>
    </w:pPr>
  </w:style>
  <w:style w:type="paragraph" w:styleId="BlockText">
    <w:name w:val="Block Text"/>
    <w:basedOn w:val="Normal"/>
    <w:rsid w:val="000D4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722"/>
    <w:rPr>
      <w:sz w:val="16"/>
      <w:vertAlign w:val="superscript"/>
    </w:rPr>
  </w:style>
  <w:style w:type="character" w:customStyle="1" w:styleId="Symbols">
    <w:name w:val="Symbols"/>
    <w:basedOn w:val="DefaultParagraphFont"/>
    <w:rsid w:val="000D4722"/>
    <w:rPr>
      <w:rFonts w:ascii="Symbol" w:hAnsi="Symbol"/>
    </w:rPr>
  </w:style>
  <w:style w:type="character" w:customStyle="1" w:styleId="MenuOptions">
    <w:name w:val="Menu Options"/>
    <w:basedOn w:val="DefaultParagraphFont"/>
    <w:rsid w:val="000D4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722"/>
    <w:rPr>
      <w:b/>
    </w:rPr>
  </w:style>
  <w:style w:type="character" w:customStyle="1" w:styleId="Underlined">
    <w:name w:val="Underlined"/>
    <w:basedOn w:val="DefaultParagraphFont"/>
    <w:rsid w:val="000D4722"/>
    <w:rPr>
      <w:u w:val="single"/>
    </w:rPr>
  </w:style>
  <w:style w:type="paragraph" w:customStyle="1" w:styleId="TableBodyTextRight">
    <w:name w:val="Table Body Text Right"/>
    <w:basedOn w:val="TableBodyText"/>
    <w:rsid w:val="000D4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722"/>
    <w:rPr>
      <w:sz w:val="18"/>
    </w:rPr>
  </w:style>
  <w:style w:type="paragraph" w:customStyle="1" w:styleId="BodySmallRight">
    <w:name w:val="Body Small Right"/>
    <w:basedOn w:val="BodyTextRight"/>
    <w:rsid w:val="000D4722"/>
    <w:rPr>
      <w:sz w:val="18"/>
      <w:szCs w:val="18"/>
    </w:rPr>
  </w:style>
  <w:style w:type="paragraph" w:customStyle="1" w:styleId="MarginEdition">
    <w:name w:val="Margin Edition"/>
    <w:basedOn w:val="MarginNote"/>
    <w:rsid w:val="000D4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722"/>
    <w:rPr>
      <w:sz w:val="2"/>
      <w:szCs w:val="2"/>
    </w:rPr>
  </w:style>
  <w:style w:type="character" w:customStyle="1" w:styleId="Small">
    <w:name w:val="Small"/>
    <w:basedOn w:val="DefaultParagraphFont"/>
    <w:rsid w:val="000D4722"/>
    <w:rPr>
      <w:sz w:val="16"/>
    </w:rPr>
  </w:style>
  <w:style w:type="paragraph" w:customStyle="1" w:styleId="WideTable">
    <w:name w:val="Wide Table"/>
    <w:basedOn w:val="Normal"/>
    <w:rsid w:val="000D4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722"/>
  </w:style>
  <w:style w:type="paragraph" w:styleId="Quote">
    <w:name w:val="Quote"/>
    <w:basedOn w:val="Heading1"/>
    <w:link w:val="QuoteChar"/>
    <w:qFormat/>
    <w:rsid w:val="000D4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722"/>
    <w:pPr>
      <w:pageBreakBefore/>
    </w:pPr>
  </w:style>
  <w:style w:type="paragraph" w:customStyle="1" w:styleId="Border">
    <w:name w:val="Border"/>
    <w:basedOn w:val="Normal"/>
    <w:qFormat/>
    <w:rsid w:val="000D4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722"/>
    <w:rPr>
      <w:u w:val="single"/>
    </w:rPr>
  </w:style>
  <w:style w:type="character" w:customStyle="1" w:styleId="BoldandItalics">
    <w:name w:val="Bold and Italics"/>
    <w:qFormat/>
    <w:rsid w:val="000D4722"/>
    <w:rPr>
      <w:b/>
      <w:i/>
      <w:u w:val="none"/>
    </w:rPr>
  </w:style>
  <w:style w:type="paragraph" w:styleId="BalloonText">
    <w:name w:val="Balloon Text"/>
    <w:basedOn w:val="Normal"/>
    <w:link w:val="BalloonTextChar"/>
    <w:rsid w:val="000D4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722"/>
    <w:pPr>
      <w:spacing w:before="0" w:after="0"/>
    </w:pPr>
  </w:style>
  <w:style w:type="paragraph" w:customStyle="1" w:styleId="BodyTextBold">
    <w:name w:val="Body Text Bold"/>
    <w:basedOn w:val="BodyText"/>
    <w:qFormat/>
    <w:rsid w:val="000D4722"/>
    <w:rPr>
      <w:b/>
    </w:rPr>
  </w:style>
  <w:style w:type="character" w:styleId="Hyperlink">
    <w:name w:val="Hyperlink"/>
    <w:basedOn w:val="DefaultParagraphFont"/>
    <w:uiPriority w:val="99"/>
    <w:unhideWhenUsed/>
    <w:rsid w:val="00595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2613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MSMPMC309 Finish products after firing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