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41B" w:rsidP="00065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MSMPMC308 Operate slip casting equipment</w:t>
      </w:r>
      <w:r>
        <w:fldChar w:fldCharType="end"/>
      </w:r>
    </w:p>
    <w:p w:rsidR="0006541B" w:rsidP="0006541B">
      <w:pPr>
        <w:pStyle w:val="Version"/>
        <w:sectPr w:rsidSect="00D17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27F" w:rsidP="00D1727F">
      <w:pPr>
        <w:pStyle w:val="SuperHeading"/>
      </w:pPr>
      <w:r w:rsidRPr="00D1727F">
        <w:t>MSMPMC308 Operate slip casting equipment</w:t>
      </w:r>
    </w:p>
    <w:p w:rsidR="00000000" w:rsidRPr="00D1727F" w:rsidP="00D1727F">
      <w:pPr>
        <w:pStyle w:val="Heading1"/>
      </w:pPr>
      <w:bookmarkStart w:id="1" w:name="O_1009744"/>
      <w:bookmarkEnd w:id="1"/>
      <w:r w:rsidRPr="00D1727F">
        <w:t>Modification History</w:t>
      </w:r>
    </w:p>
    <w:p w:rsidR="0006541B" w:rsidP="0006541B">
      <w:pPr>
        <w:pStyle w:val="BodyText"/>
      </w:pPr>
      <w:r w:rsidRPr="00D1727F">
        <w:t xml:space="preserve">Release 1. New unit. Supersedes and is equivalent to PMC552020 Operate slip casting equipment. </w:t>
      </w:r>
    </w:p>
    <w:p w:rsidR="00000000" w:rsidRPr="00D1727F" w:rsidP="00D1727F">
      <w:pPr>
        <w:pStyle w:val="Heading1"/>
      </w:pPr>
      <w:bookmarkStart w:id="2" w:name="O_1009752"/>
      <w:bookmarkEnd w:id="2"/>
      <w:r w:rsidRPr="00D1727F">
        <w:t>Application</w:t>
      </w:r>
    </w:p>
    <w:p w:rsidR="00000000" w:rsidRPr="00D1727F" w:rsidP="0006541B">
      <w:pPr>
        <w:pStyle w:val="BodyText"/>
      </w:pPr>
      <w:r w:rsidRPr="00D1727F">
        <w:t>This unit describes the skills and knowledge required to operate slip casting equipment typically used to p</w:t>
      </w:r>
      <w:r w:rsidRPr="00D1727F">
        <w:t xml:space="preserve">roduce clay and ceramic products. It applies to both large production and smaller craft contexts. </w:t>
      </w:r>
    </w:p>
    <w:p w:rsidR="00000000" w:rsidRPr="00D1727F" w:rsidP="0006541B">
      <w:pPr>
        <w:pStyle w:val="BodyText"/>
      </w:pPr>
      <w:r w:rsidRPr="00D1727F">
        <w:t>This unit applies to operators who are required to take responsibility for own outputs and follow established procedures to prepare moulds and equipment, op</w:t>
      </w:r>
      <w:r w:rsidRPr="00D1727F">
        <w:t>erate the forming equipment and remove product from mould. Operators are also required to work autonomously and apply their own judgement to interpret information; monitor processes; identify and address routine and non-routine problems and control hazards</w:t>
      </w:r>
      <w:r w:rsidRPr="00D1727F">
        <w:t xml:space="preserve">.    </w:t>
      </w:r>
    </w:p>
    <w:p w:rsidR="00000000" w:rsidRPr="00D1727F" w:rsidP="0006541B">
      <w:pPr>
        <w:pStyle w:val="BodyText"/>
      </w:pPr>
      <w:r w:rsidRPr="00D1727F">
        <w:t>This unit does not apply to drying, firing or finishing operations and does not require the operation of a central control panel.</w:t>
      </w:r>
    </w:p>
    <w:p w:rsidR="00000000" w:rsidRPr="00D1727F" w:rsidP="0006541B">
      <w:pPr>
        <w:pStyle w:val="BodyText"/>
      </w:pPr>
      <w:r w:rsidRPr="00D1727F">
        <w:t>This unit applies to an individual working alone or as part of a team or group and in liaison with other shift team me</w:t>
      </w:r>
      <w:r w:rsidRPr="00D1727F">
        <w:t xml:space="preserve">mbers, team leader and supervisor. </w:t>
      </w:r>
    </w:p>
    <w:p w:rsidR="0006541B" w:rsidP="0006541B">
      <w:pPr>
        <w:pStyle w:val="BodyText"/>
      </w:pPr>
      <w:r w:rsidRPr="00D1727F">
        <w:t>No licensing or certification requirements exist at the time of publication. Relevant legislation, industry standards and codes of practice within Australia must be applied.</w:t>
      </w:r>
    </w:p>
    <w:p w:rsidR="00000000" w:rsidRPr="00D1727F" w:rsidP="00D1727F">
      <w:pPr>
        <w:pStyle w:val="Heading1"/>
      </w:pPr>
      <w:bookmarkStart w:id="3" w:name="O_1009751"/>
      <w:bookmarkEnd w:id="3"/>
      <w:r w:rsidRPr="00D1727F">
        <w:t>Pre-requisite Unit</w:t>
      </w:r>
    </w:p>
    <w:p w:rsidR="00000000" w:rsidRPr="00D1727F" w:rsidP="0006541B">
      <w:pPr>
        <w:pStyle w:val="BodyText"/>
      </w:pPr>
      <w:r w:rsidRPr="00D1727F">
        <w:t>Nil</w:t>
      </w:r>
    </w:p>
    <w:p w:rsidR="00000000" w:rsidRPr="00D1727F" w:rsidP="00D1727F">
      <w:pPr>
        <w:pStyle w:val="Heading1"/>
      </w:pPr>
      <w:bookmarkStart w:id="4" w:name="O_1009750"/>
      <w:bookmarkEnd w:id="4"/>
      <w:r w:rsidRPr="00D1727F">
        <w:t>Competency Field</w:t>
      </w:r>
    </w:p>
    <w:p w:rsidR="00000000" w:rsidRPr="00D1727F" w:rsidP="0006541B">
      <w:pPr>
        <w:pStyle w:val="BodyText"/>
      </w:pPr>
      <w:r w:rsidRPr="00D1727F">
        <w:t>Operations</w:t>
      </w:r>
    </w:p>
    <w:p w:rsidR="00000000" w:rsidRPr="00D1727F" w:rsidP="00D1727F">
      <w:pPr>
        <w:pStyle w:val="Heading1"/>
      </w:pPr>
      <w:bookmarkStart w:id="5" w:name="O_1009748"/>
      <w:bookmarkEnd w:id="5"/>
      <w:r w:rsidRPr="00D1727F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06541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7F" w:rsidP="00D1727F">
            <w:pPr>
              <w:pStyle w:val="BodyText"/>
            </w:pPr>
            <w:r w:rsidRPr="00D1727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rPr>
                <w:rStyle w:val="SpecialBold"/>
              </w:rPr>
              <w:t>Performance Criteria</w:t>
            </w:r>
          </w:p>
        </w:tc>
      </w:tr>
      <w:tr w:rsidTr="0006541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7F" w:rsidP="00D1727F">
            <w:pPr>
              <w:pStyle w:val="BodyText"/>
            </w:pPr>
            <w:r w:rsidRPr="00D1727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41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t>1. Prepare the forming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7F" w:rsidP="00D1727F">
            <w:pPr>
              <w:pStyle w:val="BodyText"/>
            </w:pPr>
            <w:r w:rsidRPr="00D1727F">
              <w:t>1.1 Determine the product formation requirements from the production program</w:t>
            </w:r>
          </w:p>
          <w:p w:rsidR="00000000" w:rsidRPr="00D1727F" w:rsidP="00D1727F">
            <w:pPr>
              <w:pStyle w:val="BodyText"/>
            </w:pPr>
            <w:r w:rsidRPr="00D1727F">
              <w:t>1.2 Check the required moulds are in place</w:t>
            </w:r>
          </w:p>
          <w:p w:rsidR="00000000" w:rsidRPr="00D1727F" w:rsidP="00D1727F">
            <w:pPr>
              <w:pStyle w:val="BodyText"/>
            </w:pPr>
            <w:r w:rsidRPr="00D1727F">
              <w:t>1.3 Se</w:t>
            </w:r>
            <w:r w:rsidRPr="00D1727F">
              <w:t xml:space="preserve">t up and prepare the equipment </w:t>
            </w:r>
          </w:p>
          <w:p w:rsidR="00000000" w:rsidRPr="00D1727F" w:rsidP="00D1727F">
            <w:pPr>
              <w:pStyle w:val="BodyText"/>
            </w:pPr>
            <w:r w:rsidRPr="00D1727F">
              <w:t>1.4 Select, pour or connect the required raw materials to the equipment</w:t>
            </w:r>
          </w:p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t>1.5 Check the equipment is safe to use</w:t>
            </w:r>
          </w:p>
        </w:tc>
      </w:tr>
      <w:tr w:rsidTr="0006541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t>2. Operate forming equipmemt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7F" w:rsidP="00D1727F">
            <w:pPr>
              <w:pStyle w:val="BodyText"/>
            </w:pPr>
            <w:r w:rsidRPr="00D1727F">
              <w:t>2.1 Operate equipment to produce product to specification</w:t>
            </w:r>
          </w:p>
          <w:p w:rsidR="00000000" w:rsidRPr="00D1727F" w:rsidP="00D1727F">
            <w:pPr>
              <w:pStyle w:val="BodyText"/>
            </w:pPr>
            <w:r w:rsidRPr="00D1727F">
              <w:t>2.2 Remove product from the mould</w:t>
            </w:r>
          </w:p>
          <w:p w:rsidR="00000000" w:rsidRPr="00D1727F" w:rsidP="00D1727F">
            <w:pPr>
              <w:pStyle w:val="BodyText"/>
            </w:pPr>
            <w:r w:rsidRPr="00D1727F">
              <w:t xml:space="preserve">2.3 Monitor and adjust slip properties </w:t>
            </w:r>
          </w:p>
          <w:p w:rsidR="00000000" w:rsidRPr="00D1727F" w:rsidP="00D1727F">
            <w:pPr>
              <w:pStyle w:val="BodyText"/>
            </w:pPr>
            <w:r w:rsidRPr="00D1727F">
              <w:t xml:space="preserve">2.4 Transfer product to drying racks, conveyor or trucks </w:t>
            </w:r>
          </w:p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t xml:space="preserve">2.5 Record production data </w:t>
            </w:r>
          </w:p>
        </w:tc>
      </w:tr>
      <w:tr w:rsidTr="0006541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t>3.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7F" w:rsidP="00D1727F">
            <w:pPr>
              <w:pStyle w:val="BodyText"/>
            </w:pPr>
            <w:r w:rsidRPr="00D1727F">
              <w:t xml:space="preserve">3.1 Identify and rectify faults and equipment failure </w:t>
            </w:r>
          </w:p>
          <w:p w:rsidR="00000000" w:rsidRPr="00D1727F" w:rsidP="00D1727F">
            <w:pPr>
              <w:pStyle w:val="BodyText"/>
            </w:pPr>
            <w:r w:rsidRPr="00D1727F">
              <w:t>3.2 Maintain</w:t>
            </w:r>
            <w:r w:rsidRPr="00D1727F">
              <w:t xml:space="preserve"> records and log books of equipment operations </w:t>
            </w:r>
          </w:p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t>3.3 Identify non-routine problems and report to designated person</w:t>
            </w:r>
          </w:p>
        </w:tc>
      </w:tr>
      <w:tr w:rsidTr="0006541B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7F">
            <w:pPr>
              <w:pStyle w:val="BodyText"/>
              <w:rPr>
                <w:lang w:val="en-NZ"/>
              </w:rPr>
            </w:pPr>
            <w:r w:rsidRPr="00D1727F">
              <w:t>4.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7F" w:rsidP="00D1727F">
            <w:pPr>
              <w:pStyle w:val="BodyText"/>
            </w:pPr>
            <w:r w:rsidRPr="00D1727F">
              <w:t>4.1 Identify hazards in the slip casting area</w:t>
            </w:r>
          </w:p>
          <w:p w:rsidR="00000000" w:rsidRPr="00D1727F" w:rsidP="00D1727F">
            <w:pPr>
              <w:pStyle w:val="BodyText"/>
            </w:pPr>
            <w:r w:rsidRPr="00D1727F">
              <w:t>4.2 Assess the risks arising from those hazards</w:t>
            </w:r>
          </w:p>
          <w:p w:rsidR="00000000" w:rsidRPr="00D1727F" w:rsidP="00D1727F">
            <w:pPr>
              <w:pStyle w:val="BodyText"/>
            </w:pPr>
            <w:r w:rsidRPr="00D1727F">
              <w:t>4.3 Implement measures to co</w:t>
            </w:r>
            <w:r w:rsidRPr="00D1727F">
              <w:t xml:space="preserve">ntrol those risks </w:t>
            </w:r>
          </w:p>
        </w:tc>
      </w:tr>
    </w:tbl>
    <w:p w:rsidR="00000000" w:rsidRPr="00D1727F" w:rsidP="00D1727F">
      <w:pPr>
        <w:pStyle w:val="BodyText"/>
      </w:pPr>
    </w:p>
    <w:p w:rsidR="00000000" w:rsidRPr="00D1727F" w:rsidP="00D1727F">
      <w:pPr>
        <w:pStyle w:val="AllowPageBreak"/>
      </w:pPr>
    </w:p>
    <w:p w:rsidR="00000000" w:rsidRPr="00D1727F" w:rsidP="00D1727F">
      <w:pPr>
        <w:pStyle w:val="Heading1"/>
      </w:pPr>
      <w:bookmarkStart w:id="6" w:name="O_1009747"/>
      <w:bookmarkEnd w:id="6"/>
      <w:r w:rsidRPr="00D1727F">
        <w:t>Foundation Skills</w:t>
      </w:r>
    </w:p>
    <w:p w:rsidR="00000000" w:rsidRPr="00D1727F" w:rsidP="0006541B">
      <w:pPr>
        <w:pStyle w:val="BodyText"/>
      </w:pPr>
      <w:r w:rsidRPr="00D1727F">
        <w:t>This section describes those language, literacy, numeracy and employment skills that are essential to performance.</w:t>
      </w:r>
    </w:p>
    <w:p w:rsidR="0006541B" w:rsidP="0006541B">
      <w:pPr>
        <w:pStyle w:val="BodyText"/>
      </w:pPr>
      <w:r w:rsidRPr="00D1727F">
        <w:t>Foundation skills essential to performance are explicit in the performance criteria of this unit of competency.</w:t>
      </w:r>
    </w:p>
    <w:p w:rsidR="00000000" w:rsidRPr="00D1727F" w:rsidP="00D1727F">
      <w:pPr>
        <w:pStyle w:val="Heading1"/>
      </w:pPr>
      <w:bookmarkStart w:id="7" w:name="O_1009745"/>
      <w:bookmarkEnd w:id="7"/>
      <w:r w:rsidRPr="00D1727F">
        <w:t>Unit Mapping Information</w:t>
      </w:r>
    </w:p>
    <w:p w:rsidR="0006541B" w:rsidP="0006541B">
      <w:pPr>
        <w:pStyle w:val="BodyText"/>
      </w:pPr>
      <w:r w:rsidRPr="00D1727F">
        <w:t xml:space="preserve">Release 1. New Unit. Supersedes and is equivalent to PMC552020 Operate slip casting equipment. </w:t>
      </w:r>
    </w:p>
    <w:p w:rsidR="00000000" w:rsidRPr="00D1727F" w:rsidP="00D1727F">
      <w:pPr>
        <w:pStyle w:val="Heading1"/>
      </w:pPr>
      <w:bookmarkStart w:id="8" w:name="O_1009738"/>
      <w:bookmarkEnd w:id="8"/>
      <w:r w:rsidRPr="00D1727F">
        <w:t>Links</w:t>
      </w:r>
    </w:p>
    <w:p w:rsidR="00000000" w:rsidRPr="00D1727F" w:rsidP="0006541B">
      <w:pPr>
        <w:pStyle w:val="BodyText"/>
      </w:pPr>
      <w:r w:rsidRPr="00D1727F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6675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1727F" w:rsidP="00D1727F"/>
    <w:sectPr w:rsidSect="00D17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7F" w:rsidRPr="0006541B" w:rsidP="00065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1B" w:rsidP="00D17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41B" w:rsidP="00D17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6541B" w:rsidP="00D17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27F" w:rsidRPr="0006541B" w:rsidP="00065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1B" w:rsidRPr="002D2AF8" w:rsidP="00D17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MSMPMC308 Operate slip casting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6541B" w:rsidP="00D17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27F"/>
  </w:style>
  <w:style w:type="character" w:customStyle="1" w:styleId="Heading1Char">
    <w:name w:val="Heading 1 Char"/>
    <w:basedOn w:val="DefaultParagraphFont"/>
    <w:link w:val="Heading1"/>
    <w:rsid w:val="00D17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2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727F"/>
    <w:rPr>
      <w:b/>
      <w:spacing w:val="0"/>
    </w:rPr>
  </w:style>
  <w:style w:type="character" w:styleId="Emphasis">
    <w:name w:val="Emphasis"/>
    <w:basedOn w:val="DefaultParagraphFont"/>
    <w:qFormat/>
    <w:rsid w:val="00D1727F"/>
    <w:rPr>
      <w:i/>
    </w:rPr>
  </w:style>
  <w:style w:type="paragraph" w:customStyle="1" w:styleId="SuperHeading">
    <w:name w:val="SuperHeading"/>
    <w:basedOn w:val="Normal"/>
    <w:rsid w:val="00D17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2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2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7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2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2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27F"/>
  </w:style>
  <w:style w:type="paragraph" w:styleId="TableofFigures">
    <w:name w:val="table of figures"/>
    <w:basedOn w:val="Normal"/>
    <w:next w:val="Normal"/>
    <w:semiHidden/>
    <w:rsid w:val="00D17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2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727F"/>
    <w:rPr>
      <w:rFonts w:ascii="Wingdings" w:hAnsi="Wingdings"/>
    </w:rPr>
  </w:style>
  <w:style w:type="paragraph" w:customStyle="1" w:styleId="TableHeading">
    <w:name w:val="Table Heading"/>
    <w:basedOn w:val="HeadingBase"/>
    <w:rsid w:val="00D17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27F"/>
    <w:rPr>
      <w:color w:val="0033CC"/>
      <w:u w:val="none"/>
    </w:rPr>
  </w:style>
  <w:style w:type="paragraph" w:customStyle="1" w:styleId="BodyTextRight">
    <w:name w:val="Body Text Right"/>
    <w:basedOn w:val="BodyText"/>
    <w:rsid w:val="00D17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2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27F"/>
    <w:rPr>
      <w:sz w:val="32"/>
    </w:rPr>
  </w:style>
  <w:style w:type="paragraph" w:customStyle="1" w:styleId="HeadingProcedure">
    <w:name w:val="Heading Procedure"/>
    <w:basedOn w:val="HeadingBase"/>
    <w:next w:val="Normal"/>
    <w:rsid w:val="00D17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27F"/>
    <w:pPr>
      <w:spacing w:before="60" w:after="60"/>
    </w:pPr>
  </w:style>
  <w:style w:type="paragraph" w:styleId="ListContinue">
    <w:name w:val="List Continue"/>
    <w:basedOn w:val="List"/>
    <w:rsid w:val="00D1727F"/>
    <w:pPr>
      <w:ind w:firstLine="0"/>
    </w:pPr>
  </w:style>
  <w:style w:type="paragraph" w:customStyle="1" w:styleId="ListNote">
    <w:name w:val="List Note"/>
    <w:basedOn w:val="List"/>
    <w:rsid w:val="00D17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27F"/>
    <w:rPr>
      <w:rFonts w:ascii="Courier New" w:hAnsi="Courier New"/>
    </w:rPr>
  </w:style>
  <w:style w:type="paragraph" w:customStyle="1" w:styleId="NoteBullet">
    <w:name w:val="Note Bullet"/>
    <w:basedOn w:val="Note"/>
    <w:rsid w:val="00D17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2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7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27F"/>
    <w:rPr>
      <w:b/>
      <w:smallCaps/>
    </w:rPr>
  </w:style>
  <w:style w:type="paragraph" w:customStyle="1" w:styleId="TableListNumber">
    <w:name w:val="Table List Number"/>
    <w:basedOn w:val="ListNumber"/>
    <w:rsid w:val="00D17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27F"/>
    <w:pPr>
      <w:numPr>
        <w:numId w:val="7"/>
      </w:numPr>
    </w:pPr>
  </w:style>
  <w:style w:type="paragraph" w:customStyle="1" w:styleId="ListAlpha2">
    <w:name w:val="List Alpha 2"/>
    <w:basedOn w:val="List2"/>
    <w:rsid w:val="00D1727F"/>
    <w:pPr>
      <w:numPr>
        <w:numId w:val="6"/>
      </w:numPr>
    </w:pPr>
  </w:style>
  <w:style w:type="paragraph" w:styleId="List2">
    <w:name w:val="List 2"/>
    <w:basedOn w:val="BodyText"/>
    <w:rsid w:val="00D17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2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2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727F"/>
    <w:pPr>
      <w:numPr>
        <w:numId w:val="2"/>
      </w:numPr>
    </w:pPr>
  </w:style>
  <w:style w:type="paragraph" w:styleId="ListContinue2">
    <w:name w:val="List Continue 2"/>
    <w:basedOn w:val="List2"/>
    <w:rsid w:val="00D1727F"/>
    <w:pPr>
      <w:ind w:firstLine="0"/>
    </w:pPr>
  </w:style>
  <w:style w:type="paragraph" w:styleId="ListContinue3">
    <w:name w:val="List Continue 3"/>
    <w:basedOn w:val="List3"/>
    <w:rsid w:val="00D1727F"/>
    <w:pPr>
      <w:ind w:left="1021" w:firstLine="0"/>
    </w:pPr>
  </w:style>
  <w:style w:type="paragraph" w:styleId="ListContinue4">
    <w:name w:val="List Continue 4"/>
    <w:basedOn w:val="List4"/>
    <w:rsid w:val="00D1727F"/>
    <w:pPr>
      <w:ind w:firstLine="0"/>
    </w:pPr>
  </w:style>
  <w:style w:type="paragraph" w:styleId="ListContinue5">
    <w:name w:val="List Continue 5"/>
    <w:basedOn w:val="List5"/>
    <w:rsid w:val="00D1727F"/>
    <w:pPr>
      <w:ind w:firstLine="0"/>
    </w:pPr>
  </w:style>
  <w:style w:type="paragraph" w:styleId="ListNumber3">
    <w:name w:val="List Number 3"/>
    <w:basedOn w:val="List3"/>
    <w:rsid w:val="00D1727F"/>
    <w:pPr>
      <w:numPr>
        <w:numId w:val="3"/>
      </w:numPr>
    </w:pPr>
  </w:style>
  <w:style w:type="paragraph" w:styleId="ListNumber4">
    <w:name w:val="List Number 4"/>
    <w:basedOn w:val="List4"/>
    <w:rsid w:val="00D1727F"/>
    <w:pPr>
      <w:numPr>
        <w:numId w:val="4"/>
      </w:numPr>
    </w:pPr>
  </w:style>
  <w:style w:type="paragraph" w:styleId="ListNumber5">
    <w:name w:val="List Number 5"/>
    <w:basedOn w:val="List5"/>
    <w:rsid w:val="00D1727F"/>
    <w:pPr>
      <w:numPr>
        <w:numId w:val="5"/>
      </w:numPr>
    </w:pPr>
  </w:style>
  <w:style w:type="paragraph" w:styleId="BlockText">
    <w:name w:val="Block Text"/>
    <w:basedOn w:val="Normal"/>
    <w:rsid w:val="00D17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27F"/>
    <w:rPr>
      <w:sz w:val="16"/>
      <w:vertAlign w:val="superscript"/>
    </w:rPr>
  </w:style>
  <w:style w:type="character" w:customStyle="1" w:styleId="Symbols">
    <w:name w:val="Symbols"/>
    <w:basedOn w:val="DefaultParagraphFont"/>
    <w:rsid w:val="00D1727F"/>
    <w:rPr>
      <w:rFonts w:ascii="Symbol" w:hAnsi="Symbol"/>
    </w:rPr>
  </w:style>
  <w:style w:type="character" w:customStyle="1" w:styleId="MenuOptions">
    <w:name w:val="Menu Options"/>
    <w:basedOn w:val="DefaultParagraphFont"/>
    <w:rsid w:val="00D17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27F"/>
    <w:rPr>
      <w:b/>
    </w:rPr>
  </w:style>
  <w:style w:type="character" w:customStyle="1" w:styleId="Underlined">
    <w:name w:val="Underlined"/>
    <w:basedOn w:val="DefaultParagraphFont"/>
    <w:rsid w:val="00D1727F"/>
    <w:rPr>
      <w:u w:val="single"/>
    </w:rPr>
  </w:style>
  <w:style w:type="paragraph" w:customStyle="1" w:styleId="TableBodyTextRight">
    <w:name w:val="Table Body Text Right"/>
    <w:basedOn w:val="TableBodyText"/>
    <w:rsid w:val="00D17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27F"/>
    <w:rPr>
      <w:sz w:val="18"/>
    </w:rPr>
  </w:style>
  <w:style w:type="paragraph" w:customStyle="1" w:styleId="BodySmallRight">
    <w:name w:val="Body Small Right"/>
    <w:basedOn w:val="BodyTextRight"/>
    <w:rsid w:val="00D1727F"/>
    <w:rPr>
      <w:sz w:val="18"/>
      <w:szCs w:val="18"/>
    </w:rPr>
  </w:style>
  <w:style w:type="paragraph" w:customStyle="1" w:styleId="MarginEdition">
    <w:name w:val="Margin Edition"/>
    <w:basedOn w:val="MarginNote"/>
    <w:rsid w:val="00D17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27F"/>
    <w:rPr>
      <w:sz w:val="2"/>
      <w:szCs w:val="2"/>
    </w:rPr>
  </w:style>
  <w:style w:type="character" w:customStyle="1" w:styleId="Small">
    <w:name w:val="Small"/>
    <w:basedOn w:val="DefaultParagraphFont"/>
    <w:rsid w:val="00D1727F"/>
    <w:rPr>
      <w:sz w:val="16"/>
    </w:rPr>
  </w:style>
  <w:style w:type="paragraph" w:customStyle="1" w:styleId="WideTable">
    <w:name w:val="Wide Table"/>
    <w:basedOn w:val="Normal"/>
    <w:rsid w:val="00D17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27F"/>
  </w:style>
  <w:style w:type="paragraph" w:styleId="Quote">
    <w:name w:val="Quote"/>
    <w:basedOn w:val="Heading1"/>
    <w:link w:val="QuoteChar"/>
    <w:qFormat/>
    <w:rsid w:val="00D17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27F"/>
    <w:pPr>
      <w:pageBreakBefore/>
    </w:pPr>
  </w:style>
  <w:style w:type="paragraph" w:customStyle="1" w:styleId="Border">
    <w:name w:val="Border"/>
    <w:basedOn w:val="Normal"/>
    <w:qFormat/>
    <w:rsid w:val="00D17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27F"/>
    <w:rPr>
      <w:u w:val="single"/>
    </w:rPr>
  </w:style>
  <w:style w:type="character" w:customStyle="1" w:styleId="BoldandItalics">
    <w:name w:val="Bold and Italics"/>
    <w:qFormat/>
    <w:rsid w:val="00D1727F"/>
    <w:rPr>
      <w:b/>
      <w:i/>
      <w:u w:val="none"/>
    </w:rPr>
  </w:style>
  <w:style w:type="paragraph" w:styleId="BalloonText">
    <w:name w:val="Balloon Text"/>
    <w:basedOn w:val="Normal"/>
    <w:link w:val="BalloonTextChar"/>
    <w:rsid w:val="00D17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27F"/>
    <w:pPr>
      <w:spacing w:before="0" w:after="0"/>
    </w:pPr>
  </w:style>
  <w:style w:type="paragraph" w:customStyle="1" w:styleId="BodyTextBold">
    <w:name w:val="Body Text Bold"/>
    <w:basedOn w:val="BodyText"/>
    <w:qFormat/>
    <w:rsid w:val="00D1727F"/>
    <w:rPr>
      <w:b/>
    </w:rPr>
  </w:style>
  <w:style w:type="character" w:styleId="Hyperlink">
    <w:name w:val="Hyperlink"/>
    <w:basedOn w:val="DefaultParagraphFont"/>
    <w:uiPriority w:val="99"/>
    <w:unhideWhenUsed/>
    <w:rsid w:val="00065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2721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MSMPMC308 Operate slip casting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2023-02-03T05:58:00Z</dcterms:created>
  <dcterms:modified xsi:type="dcterms:W3CDTF">2023-02-03T05:58:00Z</dcterms:modified>
</cp:coreProperties>
</file>