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53F" w:rsidP="00BA0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MSMPMC308 Operate slip casting equipment</w:t>
      </w:r>
      <w:r>
        <w:fldChar w:fldCharType="end"/>
      </w:r>
    </w:p>
    <w:p w:rsidR="00BA053F" w:rsidP="00BA053F">
      <w:pPr>
        <w:pStyle w:val="Version"/>
        <w:sectPr w:rsidSect="00BC4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F91" w:rsidP="00BC4F91">
      <w:pPr>
        <w:pStyle w:val="SuperHeading"/>
      </w:pPr>
      <w:r w:rsidRPr="00BC4F91">
        <w:t>MSMPMC308 Operate slip casting equipment</w:t>
      </w:r>
    </w:p>
    <w:p w:rsidR="00000000" w:rsidRPr="00BC4F91" w:rsidP="00BC4F91">
      <w:pPr>
        <w:pStyle w:val="Heading1"/>
      </w:pPr>
      <w:bookmarkStart w:id="1" w:name="O_1009744"/>
      <w:bookmarkEnd w:id="1"/>
      <w:r w:rsidRPr="00BC4F91">
        <w:t>Modification History</w:t>
      </w:r>
    </w:p>
    <w:p w:rsidR="00BA053F" w:rsidP="00BA053F">
      <w:pPr>
        <w:pStyle w:val="BodyText"/>
      </w:pPr>
      <w:r w:rsidRPr="00BC4F91">
        <w:t xml:space="preserve">Release 1. New unit. Supersedes and is equivalent to PMC552020 Operate slip casting equipment. </w:t>
      </w:r>
    </w:p>
    <w:p w:rsidR="00000000" w:rsidRPr="00BC4F91" w:rsidP="00BC4F91">
      <w:pPr>
        <w:pStyle w:val="Heading1"/>
      </w:pPr>
      <w:bookmarkStart w:id="2" w:name="O_1009752"/>
      <w:bookmarkEnd w:id="2"/>
      <w:r w:rsidRPr="00BC4F91">
        <w:t>Application</w:t>
      </w:r>
    </w:p>
    <w:p w:rsidR="00000000" w:rsidRPr="00BC4F91" w:rsidP="00BA053F">
      <w:pPr>
        <w:pStyle w:val="BodyText"/>
      </w:pPr>
      <w:r w:rsidRPr="00BC4F91">
        <w:t>This unit describes the skills and knowledge required to operate slip casting equipment typically used to p</w:t>
      </w:r>
      <w:r w:rsidRPr="00BC4F91">
        <w:t xml:space="preserve">roduce clay and ceramic products. It applies to both large production and smaller craft contexts. </w:t>
      </w:r>
    </w:p>
    <w:p w:rsidR="00000000" w:rsidRPr="00BC4F91" w:rsidP="00BA053F">
      <w:pPr>
        <w:pStyle w:val="BodyText"/>
      </w:pPr>
      <w:r w:rsidRPr="00BC4F91">
        <w:t>This unit applies to operators who are required to take responsibility for own outputs and follow established procedures to prepare moulds and equipment, op</w:t>
      </w:r>
      <w:r w:rsidRPr="00BC4F91">
        <w:t>erate the forming equipment and remove product from mould. Operators are also required to work autonomously and apply their own judgement to interpret information; monitor processes; identify and address routine and non-routine problems and control hazards</w:t>
      </w:r>
      <w:r w:rsidRPr="00BC4F91">
        <w:t xml:space="preserve">.    </w:t>
      </w:r>
    </w:p>
    <w:p w:rsidR="00000000" w:rsidRPr="00BC4F91" w:rsidP="00BA053F">
      <w:pPr>
        <w:pStyle w:val="BodyText"/>
      </w:pPr>
      <w:r w:rsidRPr="00BC4F91">
        <w:t>This unit does not apply to drying, firing or finishing operations and does not require the operation of a central control panel.</w:t>
      </w:r>
    </w:p>
    <w:p w:rsidR="00000000" w:rsidRPr="00BC4F91" w:rsidP="00BA053F">
      <w:pPr>
        <w:pStyle w:val="BodyText"/>
      </w:pPr>
      <w:r w:rsidRPr="00BC4F91">
        <w:t>This unit applies to an individual working alone or as part of a team or group and in liaison with other shift team me</w:t>
      </w:r>
      <w:r w:rsidRPr="00BC4F91">
        <w:t xml:space="preserve">mbers, team leader and supervisor. </w:t>
      </w:r>
    </w:p>
    <w:p w:rsidR="00BA053F" w:rsidP="00BA053F">
      <w:pPr>
        <w:pStyle w:val="BodyText"/>
      </w:pPr>
      <w:r w:rsidRPr="00BC4F91">
        <w:t>No licensing or certification requirements exist at the time of publication. Relevant legislation, industry standards and codes of practice within Australia must be applied.</w:t>
      </w:r>
    </w:p>
    <w:p w:rsidR="00000000" w:rsidRPr="00BC4F91" w:rsidP="00BC4F91">
      <w:pPr>
        <w:pStyle w:val="Heading1"/>
      </w:pPr>
      <w:bookmarkStart w:id="3" w:name="O_1009751"/>
      <w:bookmarkEnd w:id="3"/>
      <w:r w:rsidRPr="00BC4F91">
        <w:t>Pre-requisite Unit</w:t>
      </w:r>
    </w:p>
    <w:p w:rsidR="00000000" w:rsidRPr="00BC4F91" w:rsidP="00BA053F">
      <w:pPr>
        <w:pStyle w:val="BodyText"/>
      </w:pPr>
      <w:r w:rsidRPr="00BC4F91">
        <w:t>Nil</w:t>
      </w:r>
    </w:p>
    <w:p w:rsidR="00000000" w:rsidRPr="00BC4F91" w:rsidP="00BC4F91">
      <w:pPr>
        <w:pStyle w:val="Heading1"/>
      </w:pPr>
      <w:bookmarkStart w:id="4" w:name="O_1009750"/>
      <w:bookmarkEnd w:id="4"/>
      <w:r w:rsidRPr="00BC4F91">
        <w:t>Competency Field</w:t>
      </w:r>
    </w:p>
    <w:p w:rsidR="00000000" w:rsidRPr="00BC4F91" w:rsidP="00BA053F">
      <w:pPr>
        <w:pStyle w:val="BodyText"/>
      </w:pPr>
      <w:r w:rsidRPr="00BC4F91">
        <w:t>Operations</w:t>
      </w:r>
    </w:p>
    <w:p w:rsidR="00000000" w:rsidRPr="00BC4F91" w:rsidP="00BC4F91">
      <w:pPr>
        <w:pStyle w:val="Heading1"/>
      </w:pPr>
      <w:bookmarkStart w:id="5" w:name="O_1009748"/>
      <w:bookmarkEnd w:id="5"/>
      <w:r w:rsidRPr="00BC4F91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rPr>
                <w:rStyle w:val="SpecialBold"/>
              </w:rPr>
              <w:t>Performance Criteria</w:t>
            </w:r>
          </w:p>
        </w:tc>
      </w:tr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1. Prepare the forming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t>1.1 Determine the product formation requirements from the production program</w:t>
            </w:r>
          </w:p>
          <w:p w:rsidR="00000000" w:rsidRPr="00BC4F91" w:rsidP="00BC4F91">
            <w:pPr>
              <w:pStyle w:val="BodyText"/>
            </w:pPr>
            <w:r w:rsidRPr="00BC4F91">
              <w:t>1.2 Check the required moulds are in place</w:t>
            </w:r>
          </w:p>
          <w:p w:rsidR="00000000" w:rsidRPr="00BC4F91" w:rsidP="00BC4F91">
            <w:pPr>
              <w:pStyle w:val="BodyText"/>
            </w:pPr>
            <w:r w:rsidRPr="00BC4F91">
              <w:t>1.3 Se</w:t>
            </w:r>
            <w:r w:rsidRPr="00BC4F91">
              <w:t xml:space="preserve">t up and prepare the equipment </w:t>
            </w:r>
          </w:p>
          <w:p w:rsidR="00000000" w:rsidRPr="00BC4F91" w:rsidP="00BC4F91">
            <w:pPr>
              <w:pStyle w:val="BodyText"/>
            </w:pPr>
            <w:r w:rsidRPr="00BC4F91">
              <w:t>1.4 Select, pour or connect the required raw materials to the equipment</w:t>
            </w:r>
          </w:p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1.5 Check the equipment is safe to use</w:t>
            </w:r>
          </w:p>
        </w:tc>
      </w:tr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2. Operate forming equipmemt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t>2.1 Operate equipment to produce product to specification</w:t>
            </w:r>
          </w:p>
          <w:p w:rsidR="00000000" w:rsidRPr="00BC4F91" w:rsidP="00BC4F91">
            <w:pPr>
              <w:pStyle w:val="BodyText"/>
            </w:pPr>
            <w:r w:rsidRPr="00BC4F91">
              <w:t>2.2 Remove product from the mould</w:t>
            </w:r>
          </w:p>
          <w:p w:rsidR="00000000" w:rsidRPr="00BC4F91" w:rsidP="00BC4F91">
            <w:pPr>
              <w:pStyle w:val="BodyText"/>
            </w:pPr>
            <w:r w:rsidRPr="00BC4F91">
              <w:t xml:space="preserve">2.3 Monitor and adjust slip properties </w:t>
            </w:r>
          </w:p>
          <w:p w:rsidR="00000000" w:rsidRPr="00BC4F91" w:rsidP="00BC4F91">
            <w:pPr>
              <w:pStyle w:val="BodyText"/>
            </w:pPr>
            <w:r w:rsidRPr="00BC4F91">
              <w:t xml:space="preserve">2.4 Transfer product to drying racks, conveyor or trucks </w:t>
            </w:r>
          </w:p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 xml:space="preserve">2.5 Record production data </w:t>
            </w:r>
          </w:p>
        </w:tc>
      </w:tr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t xml:space="preserve">3.1 Identify and rectify faults and equipment failure </w:t>
            </w:r>
          </w:p>
          <w:p w:rsidR="00000000" w:rsidRPr="00BC4F91" w:rsidP="00BC4F91">
            <w:pPr>
              <w:pStyle w:val="BodyText"/>
            </w:pPr>
            <w:r w:rsidRPr="00BC4F91">
              <w:t>3.2 Maintain</w:t>
            </w:r>
            <w:r w:rsidRPr="00BC4F91">
              <w:t xml:space="preserve"> records and log books of equipment operations </w:t>
            </w:r>
          </w:p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3.3 Identify non-routine problems and report to designated person</w:t>
            </w:r>
          </w:p>
        </w:tc>
      </w:tr>
      <w:tr w:rsidTr="00BA053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91">
            <w:pPr>
              <w:pStyle w:val="BodyText"/>
              <w:rPr>
                <w:lang w:val="en-NZ"/>
              </w:rPr>
            </w:pPr>
            <w:r w:rsidRPr="00BC4F91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91" w:rsidP="00BC4F91">
            <w:pPr>
              <w:pStyle w:val="BodyText"/>
            </w:pPr>
            <w:r w:rsidRPr="00BC4F91">
              <w:t>4.1 Identify hazards in the slip casting area</w:t>
            </w:r>
          </w:p>
          <w:p w:rsidR="00000000" w:rsidRPr="00BC4F91" w:rsidP="00BC4F91">
            <w:pPr>
              <w:pStyle w:val="BodyText"/>
            </w:pPr>
            <w:r w:rsidRPr="00BC4F91">
              <w:t>4.2 Assess the risks arising from those hazards</w:t>
            </w:r>
          </w:p>
          <w:p w:rsidR="00000000" w:rsidRPr="00BC4F91" w:rsidP="00BC4F91">
            <w:pPr>
              <w:pStyle w:val="BodyText"/>
            </w:pPr>
            <w:r w:rsidRPr="00BC4F91">
              <w:t>4.3 Implement measures to co</w:t>
            </w:r>
            <w:r w:rsidRPr="00BC4F91">
              <w:t xml:space="preserve">ntrol those risks </w:t>
            </w:r>
          </w:p>
        </w:tc>
      </w:tr>
    </w:tbl>
    <w:p w:rsidR="00000000" w:rsidRPr="00BC4F91" w:rsidP="00BC4F91">
      <w:pPr>
        <w:pStyle w:val="BodyText"/>
      </w:pPr>
    </w:p>
    <w:p w:rsidR="00000000" w:rsidRPr="00BC4F91" w:rsidP="00BC4F91">
      <w:pPr>
        <w:pStyle w:val="AllowPageBreak"/>
      </w:pPr>
    </w:p>
    <w:p w:rsidR="00000000" w:rsidRPr="00BC4F91" w:rsidP="00BC4F91">
      <w:pPr>
        <w:pStyle w:val="Heading1"/>
      </w:pPr>
      <w:bookmarkStart w:id="6" w:name="O_1009747"/>
      <w:bookmarkEnd w:id="6"/>
      <w:r w:rsidRPr="00BC4F91">
        <w:t>Foundation Skills</w:t>
      </w:r>
    </w:p>
    <w:p w:rsidR="00000000" w:rsidRPr="00BC4F91" w:rsidP="00BA053F">
      <w:pPr>
        <w:pStyle w:val="BodyText"/>
      </w:pPr>
      <w:r w:rsidRPr="00BC4F91">
        <w:t>This section describes those language, literacy, numeracy and employment skills that are essential to performance.</w:t>
      </w:r>
    </w:p>
    <w:p w:rsidR="00BA053F" w:rsidP="00BA053F">
      <w:pPr>
        <w:pStyle w:val="BodyText"/>
      </w:pPr>
      <w:r w:rsidRPr="00BC4F91">
        <w:t>Foundation skills essential to performance are explicit in the performance criteria of this unit of competency.</w:t>
      </w:r>
    </w:p>
    <w:p w:rsidR="00000000" w:rsidRPr="00BC4F91" w:rsidP="00BC4F91">
      <w:pPr>
        <w:pStyle w:val="Heading1"/>
      </w:pPr>
      <w:bookmarkStart w:id="7" w:name="O_1009745"/>
      <w:bookmarkEnd w:id="7"/>
      <w:r w:rsidRPr="00BC4F91">
        <w:t>Unit Mapping Information</w:t>
      </w:r>
    </w:p>
    <w:p w:rsidR="00BA053F" w:rsidP="00BA053F">
      <w:pPr>
        <w:pStyle w:val="BodyText"/>
      </w:pPr>
      <w:r w:rsidRPr="00BC4F91">
        <w:t xml:space="preserve">Release 1. New Unit. Supersedes and is equivalent to PMC552020 Operate slip casting equipment. </w:t>
      </w:r>
    </w:p>
    <w:p w:rsidR="00000000" w:rsidRPr="00BC4F91" w:rsidP="00BC4F91">
      <w:pPr>
        <w:pStyle w:val="Heading1"/>
      </w:pPr>
      <w:bookmarkStart w:id="8" w:name="O_1009738"/>
      <w:bookmarkEnd w:id="8"/>
      <w:r w:rsidRPr="00BC4F91">
        <w:t>Links</w:t>
      </w:r>
    </w:p>
    <w:p w:rsidR="00000000" w:rsidRPr="00BC4F91" w:rsidP="00BA053F">
      <w:pPr>
        <w:pStyle w:val="BodyText"/>
      </w:pPr>
      <w:r w:rsidRPr="00BC4F9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01B4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C4F91" w:rsidP="00BA053F">
      <w:pPr>
        <w:pStyle w:val="BodyText"/>
        <w:sectPr w:rsidSect="00BC4F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4F91" w:rsidP="00BC4F91">
      <w:pPr>
        <w:pStyle w:val="SuperHeading"/>
      </w:pPr>
      <w:r w:rsidRPr="00BC4F91">
        <w:t>Assessment Requirements for MSMPMC30</w:t>
      </w:r>
      <w:r w:rsidRPr="00BC4F91">
        <w:t>8 Operate slip casting equipment</w:t>
      </w:r>
    </w:p>
    <w:p w:rsidR="00000000" w:rsidRPr="00BC4F91" w:rsidP="00BC4F91">
      <w:pPr>
        <w:pStyle w:val="Heading1"/>
      </w:pPr>
      <w:bookmarkStart w:id="9" w:name="O_1009740"/>
      <w:bookmarkEnd w:id="9"/>
      <w:r w:rsidRPr="00BC4F91">
        <w:t>Modification History</w:t>
      </w:r>
    </w:p>
    <w:p w:rsidR="00000000" w:rsidRPr="00BC4F91" w:rsidP="00BA053F">
      <w:pPr>
        <w:pStyle w:val="BodyText"/>
      </w:pPr>
      <w:r w:rsidRPr="00BC4F91">
        <w:t xml:space="preserve">Release 1. New unit. Supersedes and is equivalent to PMC552020 Operate slip casting equipment. </w:t>
      </w:r>
    </w:p>
    <w:p w:rsidR="00000000" w:rsidRPr="00BC4F91" w:rsidP="00BC4F91">
      <w:pPr>
        <w:pStyle w:val="Heading1"/>
      </w:pPr>
      <w:bookmarkStart w:id="10" w:name="O_1009743"/>
      <w:bookmarkEnd w:id="10"/>
      <w:r w:rsidRPr="00BC4F91">
        <w:t>Performance Evidence</w:t>
      </w:r>
    </w:p>
    <w:p w:rsidR="00000000" w:rsidRPr="00BC4F91" w:rsidP="00BA053F">
      <w:pPr>
        <w:pStyle w:val="BodyText"/>
      </w:pPr>
      <w:r w:rsidRPr="00BC4F91">
        <w:t>There must be evidence the candidate has completed the tasks outlined in the elements and performance criteria of this unit, and:</w:t>
      </w:r>
    </w:p>
    <w:p w:rsidR="00000000" w:rsidRPr="00BC4F91" w:rsidP="00BC4F91">
      <w:pPr>
        <w:pStyle w:val="ListBullet"/>
      </w:pPr>
      <w:r w:rsidRPr="00BC4F91">
        <w:t>set up, prepared, operated and adjusted equipment to meet product requirements on at least 1 occasion, including:</w:t>
      </w:r>
    </w:p>
    <w:p w:rsidR="00000000" w:rsidRPr="00BC4F91" w:rsidP="00BC4F91">
      <w:pPr>
        <w:pStyle w:val="ListBullet2"/>
      </w:pPr>
      <w:r w:rsidRPr="00BC4F91">
        <w:t>monitoring</w:t>
      </w:r>
      <w:r w:rsidRPr="00BC4F91">
        <w:t xml:space="preserve"> the following key variables to ensure product integrity and conformance to specification:</w:t>
      </w:r>
    </w:p>
    <w:p w:rsidR="00000000" w:rsidRPr="00BC4F91" w:rsidP="00BC4F91">
      <w:pPr>
        <w:pStyle w:val="ListBullet3"/>
      </w:pPr>
      <w:r w:rsidRPr="00BC4F91">
        <w:t>slip consistency</w:t>
      </w:r>
    </w:p>
    <w:p w:rsidR="00000000" w:rsidRPr="00BC4F91" w:rsidP="00BC4F91">
      <w:pPr>
        <w:pStyle w:val="ListBullet3"/>
      </w:pPr>
      <w:r w:rsidRPr="00BC4F91">
        <w:t xml:space="preserve">wall thickness </w:t>
      </w:r>
    </w:p>
    <w:p w:rsidR="00000000" w:rsidRPr="00BC4F91" w:rsidP="00BC4F91">
      <w:pPr>
        <w:pStyle w:val="ListBullet3"/>
      </w:pPr>
      <w:r w:rsidRPr="00BC4F91">
        <w:t>casting time</w:t>
      </w:r>
    </w:p>
    <w:p w:rsidR="00000000" w:rsidRPr="00BC4F91" w:rsidP="00BC4F91">
      <w:pPr>
        <w:pStyle w:val="ListBullet3"/>
      </w:pPr>
      <w:r w:rsidRPr="00BC4F91">
        <w:t>mould condition</w:t>
      </w:r>
    </w:p>
    <w:p w:rsidR="00000000" w:rsidRPr="00BC4F91" w:rsidP="00BC4F91">
      <w:pPr>
        <w:pStyle w:val="ListBullet3"/>
      </w:pPr>
      <w:r w:rsidRPr="00BC4F91">
        <w:t>excess slip</w:t>
      </w:r>
    </w:p>
    <w:p w:rsidR="00000000" w:rsidRPr="00BC4F91" w:rsidP="00BC4F91">
      <w:pPr>
        <w:pStyle w:val="ListBullet2"/>
      </w:pPr>
      <w:r w:rsidRPr="00BC4F91">
        <w:t>recognising possible causes of the following routine problems:</w:t>
      </w:r>
    </w:p>
    <w:p w:rsidR="00000000" w:rsidRPr="00BC4F91" w:rsidP="00BC4F91">
      <w:pPr>
        <w:pStyle w:val="ListBullet3"/>
      </w:pPr>
      <w:r w:rsidRPr="00BC4F91">
        <w:t>raw material variations</w:t>
      </w:r>
    </w:p>
    <w:p w:rsidR="00000000" w:rsidRPr="00BC4F91" w:rsidP="00BC4F91">
      <w:pPr>
        <w:pStyle w:val="ListBullet3"/>
      </w:pPr>
      <w:r w:rsidRPr="00BC4F91">
        <w:t>equipment malfunctions</w:t>
      </w:r>
    </w:p>
    <w:p w:rsidR="00000000" w:rsidRPr="00BC4F91" w:rsidP="00BC4F91">
      <w:pPr>
        <w:pStyle w:val="ListBullet3"/>
      </w:pPr>
      <w:r w:rsidRPr="00BC4F91">
        <w:t>mould abnormalities or deterioration</w:t>
      </w:r>
    </w:p>
    <w:p w:rsidR="00BA053F" w:rsidP="00BC4F91">
      <w:pPr>
        <w:pStyle w:val="ListBullet3"/>
      </w:pPr>
      <w:r w:rsidRPr="00BC4F91">
        <w:t>process abnormalities.</w:t>
      </w:r>
    </w:p>
    <w:p w:rsidR="00BA053F" w:rsidP="00BC4F91">
      <w:pPr>
        <w:pStyle w:val="ListBullet3"/>
      </w:pPr>
    </w:p>
    <w:p w:rsidR="00000000" w:rsidRPr="00BC4F91" w:rsidP="00BC4F91">
      <w:pPr>
        <w:pStyle w:val="Heading1"/>
      </w:pPr>
      <w:bookmarkStart w:id="11" w:name="O_1009742"/>
      <w:bookmarkEnd w:id="11"/>
      <w:r w:rsidRPr="00BC4F91">
        <w:t>Knowledge Evidence</w:t>
      </w:r>
    </w:p>
    <w:p w:rsidR="00000000" w:rsidRPr="00BC4F91" w:rsidP="00BA053F">
      <w:pPr>
        <w:pStyle w:val="BodyText"/>
      </w:pPr>
      <w:r w:rsidRPr="00BC4F91">
        <w:t>There must be evidence the candidate has knowledge of:</w:t>
      </w:r>
    </w:p>
    <w:p w:rsidR="00000000" w:rsidRPr="00BC4F91" w:rsidP="00BC4F91">
      <w:pPr>
        <w:pStyle w:val="ListBullet"/>
      </w:pPr>
      <w:r w:rsidRPr="00BC4F91">
        <w:t>principles of slip casting process</w:t>
      </w:r>
    </w:p>
    <w:p w:rsidR="00000000" w:rsidRPr="00BC4F91" w:rsidP="00BC4F91">
      <w:pPr>
        <w:pStyle w:val="ListBullet"/>
      </w:pPr>
      <w:r w:rsidRPr="00BC4F91">
        <w:t>slip casting tools and equipment, including:</w:t>
      </w:r>
    </w:p>
    <w:p w:rsidR="00000000" w:rsidRPr="00BC4F91" w:rsidP="00BC4F91">
      <w:pPr>
        <w:pStyle w:val="ListBullet2"/>
      </w:pPr>
      <w:r w:rsidRPr="00BC4F91">
        <w:t>functions, limitations</w:t>
      </w:r>
    </w:p>
    <w:p w:rsidR="00000000" w:rsidRPr="00BC4F91" w:rsidP="00BC4F91">
      <w:pPr>
        <w:pStyle w:val="ListBullet2"/>
      </w:pPr>
      <w:r w:rsidRPr="00BC4F91">
        <w:t xml:space="preserve">principles of operation </w:t>
      </w:r>
    </w:p>
    <w:p w:rsidR="00000000" w:rsidRPr="00BC4F91" w:rsidP="00BC4F91">
      <w:pPr>
        <w:pStyle w:val="ListBullet2"/>
      </w:pPr>
      <w:r w:rsidRPr="00BC4F91">
        <w:t>the potential effects of equipment operation in relation to quality of product</w:t>
      </w:r>
    </w:p>
    <w:p w:rsidR="00000000" w:rsidRPr="00BC4F91" w:rsidP="00BC4F91">
      <w:pPr>
        <w:pStyle w:val="ListBullet"/>
      </w:pPr>
      <w:r w:rsidRPr="00BC4F91">
        <w:t>the potential effects of variations in raw materials in relation to quality of pro</w:t>
      </w:r>
      <w:r w:rsidRPr="00BC4F91">
        <w:t>duct</w:t>
      </w:r>
    </w:p>
    <w:p w:rsidR="00000000" w:rsidRPr="00BC4F91" w:rsidP="00BC4F91">
      <w:pPr>
        <w:pStyle w:val="ListBullet"/>
      </w:pPr>
      <w:r w:rsidRPr="00BC4F91">
        <w:t xml:space="preserve">methods for determining wall thickness </w:t>
      </w:r>
    </w:p>
    <w:p w:rsidR="00000000" w:rsidRPr="00BC4F91" w:rsidP="00BC4F91">
      <w:pPr>
        <w:pStyle w:val="ListBullet"/>
      </w:pPr>
      <w:r w:rsidRPr="00BC4F91">
        <w:t>routine problems and factors which may affect product quality or production output, their probable causes and relevant corrective actions</w:t>
      </w:r>
    </w:p>
    <w:p w:rsidR="00000000" w:rsidRPr="00BC4F91" w:rsidP="00BC4F91">
      <w:pPr>
        <w:pStyle w:val="ListBullet"/>
      </w:pPr>
      <w:r w:rsidRPr="00BC4F91">
        <w:t>work health and safety (WHS) requirements relevant to work outcome</w:t>
      </w:r>
    </w:p>
    <w:p w:rsidR="00000000" w:rsidRPr="00BC4F91" w:rsidP="00BC4F91">
      <w:pPr>
        <w:pStyle w:val="ListBullet"/>
      </w:pPr>
      <w:r w:rsidRPr="00BC4F91">
        <w:t>slip c</w:t>
      </w:r>
      <w:r w:rsidRPr="00BC4F91">
        <w:t>asting hazards that may arise in the job and work environment and:</w:t>
      </w:r>
    </w:p>
    <w:p w:rsidR="00000000" w:rsidRPr="00BC4F91" w:rsidP="00BC4F91">
      <w:pPr>
        <w:pStyle w:val="ListBullet2"/>
      </w:pPr>
      <w:r w:rsidRPr="00BC4F91">
        <w:t xml:space="preserve">their possible causes </w:t>
      </w:r>
    </w:p>
    <w:p w:rsidR="00000000" w:rsidRPr="00BC4F91" w:rsidP="00BC4F91">
      <w:pPr>
        <w:pStyle w:val="ListBullet2"/>
      </w:pPr>
      <w:r w:rsidRPr="00BC4F91">
        <w:t>potential consequences</w:t>
      </w:r>
    </w:p>
    <w:p w:rsidR="00BA053F" w:rsidP="00BC4F91">
      <w:pPr>
        <w:pStyle w:val="ListBullet2"/>
      </w:pPr>
      <w:r w:rsidRPr="00BC4F91">
        <w:t>risk control procedures.</w:t>
      </w:r>
    </w:p>
    <w:p w:rsidR="00BA053F" w:rsidP="00BC4F91">
      <w:pPr>
        <w:pStyle w:val="ListBullet2"/>
      </w:pPr>
    </w:p>
    <w:p w:rsidR="00000000" w:rsidRPr="00BC4F91" w:rsidP="00BC4F91">
      <w:pPr>
        <w:pStyle w:val="Heading1"/>
      </w:pPr>
      <w:bookmarkStart w:id="12" w:name="O_1009741"/>
      <w:bookmarkEnd w:id="12"/>
      <w:r w:rsidRPr="00BC4F91">
        <w:t>Assessment Conditions</w:t>
      </w:r>
    </w:p>
    <w:p w:rsidR="00000000" w:rsidRPr="00BC4F91" w:rsidP="00BA053F">
      <w:pPr>
        <w:pStyle w:val="BodyText"/>
      </w:pPr>
      <w:r w:rsidRPr="00BC4F9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C4F91" w:rsidP="00BC4F91">
      <w:pPr>
        <w:pStyle w:val="ListBullet"/>
      </w:pPr>
      <w:r w:rsidRPr="00BC4F91">
        <w:t xml:space="preserve">use of suitable facilities, equipment and resources, including: </w:t>
      </w:r>
    </w:p>
    <w:p w:rsidR="00000000" w:rsidRPr="00BC4F91" w:rsidP="00BC4F91">
      <w:pPr>
        <w:pStyle w:val="ListBullet2"/>
      </w:pPr>
      <w:r w:rsidRPr="00BC4F91">
        <w:t>slip casting tools and equipment and ancillary equipment</w:t>
      </w:r>
    </w:p>
    <w:p w:rsidR="00000000" w:rsidRPr="00BC4F91" w:rsidP="00BC4F91">
      <w:pPr>
        <w:pStyle w:val="ListBullet2"/>
      </w:pPr>
      <w:r w:rsidRPr="00BC4F91">
        <w:t xml:space="preserve">raw materials </w:t>
      </w:r>
    </w:p>
    <w:p w:rsidR="00000000" w:rsidRPr="00BC4F91" w:rsidP="00BC4F91">
      <w:pPr>
        <w:pStyle w:val="ListBullet2"/>
      </w:pPr>
      <w:r w:rsidRPr="00BC4F91">
        <w:t>specifications, procedures and job sheets</w:t>
      </w:r>
    </w:p>
    <w:p w:rsidR="00000000" w:rsidRPr="00BC4F91" w:rsidP="00BC4F91">
      <w:pPr>
        <w:pStyle w:val="ListBullet"/>
      </w:pPr>
      <w:r w:rsidRPr="00BC4F91">
        <w:t>modelling of industry operating conditions, including:</w:t>
      </w:r>
    </w:p>
    <w:p w:rsidR="00000000" w:rsidRPr="00BC4F91" w:rsidP="00BC4F91">
      <w:pPr>
        <w:pStyle w:val="ListBullet2"/>
      </w:pPr>
      <w:r w:rsidRPr="00BC4F91">
        <w:t>routine and non-routine problems.</w:t>
      </w:r>
    </w:p>
    <w:p w:rsidR="00000000" w:rsidRPr="00BC4F91" w:rsidP="00BC4F91">
      <w:pPr>
        <w:pStyle w:val="BodyText"/>
      </w:pPr>
    </w:p>
    <w:p w:rsidR="00000000" w:rsidRPr="00BC4F91" w:rsidP="00BA053F">
      <w:pPr>
        <w:pStyle w:val="BodyText"/>
      </w:pPr>
      <w:r w:rsidRPr="00BC4F91">
        <w:t>Assessors must satisfy the NVR/AQTF mandatory competency requirements for assessors.</w:t>
      </w:r>
    </w:p>
    <w:p w:rsidR="00000000" w:rsidRPr="00BC4F91" w:rsidP="00BC4F91">
      <w:pPr>
        <w:pStyle w:val="Heading1"/>
      </w:pPr>
      <w:bookmarkStart w:id="13" w:name="O_1009739"/>
      <w:bookmarkEnd w:id="13"/>
      <w:r w:rsidRPr="00BC4F91">
        <w:t>Links</w:t>
      </w:r>
    </w:p>
    <w:p w:rsidR="00000000" w:rsidRPr="00BC4F91" w:rsidP="00BA053F">
      <w:pPr>
        <w:pStyle w:val="BodyText"/>
      </w:pPr>
      <w:r w:rsidRPr="00BC4F9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01B4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C4F91" w:rsidP="00BC4F91"/>
    <w:sectPr w:rsidSect="00BC4F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 w:rsidRPr="00BA053F" w:rsidP="00BA0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F" w:rsidP="00BC4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53F" w:rsidP="00BC4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053F" w:rsidP="00BC4F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 w:rsidP="00BC4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053F">
      <w:t>Approved</w:t>
    </w:r>
    <w:r w:rsidR="00BA05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05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053F">
      <w:rPr>
        <w:noProof/>
      </w:rPr>
      <w:t>4</w:t>
    </w:r>
    <w:r>
      <w:rPr>
        <w:noProof/>
      </w:rPr>
      <w:fldChar w:fldCharType="end"/>
    </w:r>
  </w:p>
  <w:p w:rsidR="00BC4F91" w:rsidP="00BC4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05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053F">
      <w:t>Manufacturing Industry Skills Alliance</w:t>
    </w:r>
    <w:r w:rsidR="00BA053F">
      <w:fldChar w:fldCharType="end"/>
    </w:r>
  </w:p>
  <w:p w:rsidR="00BC4F91" w:rsidP="00BC4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F91" w:rsidRPr="00BA053F" w:rsidP="00BA0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F" w:rsidRPr="002D2AF8" w:rsidP="00BC4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MSMPMC308 Operate slip casting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053F" w:rsidP="00BC4F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91" w:rsidRPr="002D2AF8" w:rsidP="00BC4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053F">
      <w:t>MSMPMC308 Operate slip casting equipment</w:t>
    </w:r>
    <w:r w:rsidR="00BA05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053F">
      <w:rPr>
        <w:noProof/>
      </w:rPr>
      <w:t>2 March 2025</w:t>
    </w:r>
    <w:r>
      <w:fldChar w:fldCharType="end"/>
    </w:r>
  </w:p>
  <w:p w:rsidR="00BC4F91" w:rsidP="00BC4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60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E2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8E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F91"/>
  </w:style>
  <w:style w:type="character" w:customStyle="1" w:styleId="Heading1Char">
    <w:name w:val="Heading 1 Char"/>
    <w:basedOn w:val="DefaultParagraphFont"/>
    <w:link w:val="Heading1"/>
    <w:rsid w:val="00BC4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F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F91"/>
    <w:rPr>
      <w:b/>
      <w:spacing w:val="0"/>
    </w:rPr>
  </w:style>
  <w:style w:type="paragraph" w:styleId="ListBullet2">
    <w:name w:val="List Bullet 2"/>
    <w:basedOn w:val="List2"/>
    <w:rsid w:val="00BC4F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4F91"/>
    <w:rPr>
      <w:i/>
    </w:rPr>
  </w:style>
  <w:style w:type="paragraph" w:customStyle="1" w:styleId="SuperHeading">
    <w:name w:val="SuperHeading"/>
    <w:basedOn w:val="Normal"/>
    <w:rsid w:val="00BC4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4F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4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F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F91"/>
  </w:style>
  <w:style w:type="paragraph" w:styleId="TableofFigures">
    <w:name w:val="table of figures"/>
    <w:basedOn w:val="Normal"/>
    <w:next w:val="Normal"/>
    <w:semiHidden/>
    <w:rsid w:val="00BC4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F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4F91"/>
    <w:rPr>
      <w:rFonts w:ascii="Wingdings" w:hAnsi="Wingdings"/>
    </w:rPr>
  </w:style>
  <w:style w:type="paragraph" w:customStyle="1" w:styleId="TableHeading">
    <w:name w:val="Table Heading"/>
    <w:basedOn w:val="HeadingBase"/>
    <w:rsid w:val="00BC4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F91"/>
    <w:rPr>
      <w:color w:val="0033CC"/>
      <w:u w:val="none"/>
    </w:rPr>
  </w:style>
  <w:style w:type="paragraph" w:customStyle="1" w:styleId="BodyTextRight">
    <w:name w:val="Body Text Right"/>
    <w:basedOn w:val="BodyText"/>
    <w:rsid w:val="00BC4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F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F91"/>
    <w:rPr>
      <w:sz w:val="32"/>
    </w:rPr>
  </w:style>
  <w:style w:type="paragraph" w:customStyle="1" w:styleId="HeadingProcedure">
    <w:name w:val="Heading Procedure"/>
    <w:basedOn w:val="HeadingBase"/>
    <w:next w:val="Normal"/>
    <w:rsid w:val="00BC4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F91"/>
    <w:pPr>
      <w:spacing w:before="60" w:after="60"/>
    </w:pPr>
  </w:style>
  <w:style w:type="paragraph" w:styleId="ListContinue">
    <w:name w:val="List Continue"/>
    <w:basedOn w:val="List"/>
    <w:rsid w:val="00BC4F91"/>
    <w:pPr>
      <w:ind w:firstLine="0"/>
    </w:pPr>
  </w:style>
  <w:style w:type="paragraph" w:customStyle="1" w:styleId="ListNote">
    <w:name w:val="List Note"/>
    <w:basedOn w:val="List"/>
    <w:rsid w:val="00BC4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F91"/>
    <w:rPr>
      <w:rFonts w:ascii="Courier New" w:hAnsi="Courier New"/>
    </w:rPr>
  </w:style>
  <w:style w:type="paragraph" w:customStyle="1" w:styleId="NoteBullet">
    <w:name w:val="Note Bullet"/>
    <w:basedOn w:val="Note"/>
    <w:rsid w:val="00BC4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F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4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F91"/>
    <w:rPr>
      <w:b/>
      <w:smallCaps/>
    </w:rPr>
  </w:style>
  <w:style w:type="paragraph" w:customStyle="1" w:styleId="TableListNumber">
    <w:name w:val="Table List Number"/>
    <w:basedOn w:val="ListNumber"/>
    <w:rsid w:val="00BC4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F91"/>
    <w:pPr>
      <w:numPr>
        <w:numId w:val="10"/>
      </w:numPr>
    </w:pPr>
  </w:style>
  <w:style w:type="paragraph" w:customStyle="1" w:styleId="ListAlpha2">
    <w:name w:val="List Alpha 2"/>
    <w:basedOn w:val="List2"/>
    <w:rsid w:val="00BC4F91"/>
    <w:pPr>
      <w:numPr>
        <w:numId w:val="9"/>
      </w:numPr>
    </w:pPr>
  </w:style>
  <w:style w:type="paragraph" w:styleId="List2">
    <w:name w:val="List 2"/>
    <w:basedOn w:val="BodyText"/>
    <w:rsid w:val="00BC4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F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4F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4F91"/>
    <w:pPr>
      <w:numPr>
        <w:numId w:val="5"/>
      </w:numPr>
    </w:pPr>
  </w:style>
  <w:style w:type="paragraph" w:styleId="ListContinue2">
    <w:name w:val="List Continue 2"/>
    <w:basedOn w:val="List2"/>
    <w:rsid w:val="00BC4F91"/>
    <w:pPr>
      <w:ind w:firstLine="0"/>
    </w:pPr>
  </w:style>
  <w:style w:type="paragraph" w:styleId="ListContinue3">
    <w:name w:val="List Continue 3"/>
    <w:basedOn w:val="List3"/>
    <w:rsid w:val="00BC4F91"/>
    <w:pPr>
      <w:ind w:left="1021" w:firstLine="0"/>
    </w:pPr>
  </w:style>
  <w:style w:type="paragraph" w:styleId="ListContinue4">
    <w:name w:val="List Continue 4"/>
    <w:basedOn w:val="List4"/>
    <w:rsid w:val="00BC4F91"/>
    <w:pPr>
      <w:ind w:firstLine="0"/>
    </w:pPr>
  </w:style>
  <w:style w:type="paragraph" w:styleId="ListContinue5">
    <w:name w:val="List Continue 5"/>
    <w:basedOn w:val="List5"/>
    <w:rsid w:val="00BC4F91"/>
    <w:pPr>
      <w:ind w:firstLine="0"/>
    </w:pPr>
  </w:style>
  <w:style w:type="paragraph" w:styleId="ListNumber3">
    <w:name w:val="List Number 3"/>
    <w:basedOn w:val="List3"/>
    <w:rsid w:val="00BC4F91"/>
    <w:pPr>
      <w:numPr>
        <w:numId w:val="6"/>
      </w:numPr>
    </w:pPr>
  </w:style>
  <w:style w:type="paragraph" w:styleId="ListNumber4">
    <w:name w:val="List Number 4"/>
    <w:basedOn w:val="List4"/>
    <w:rsid w:val="00BC4F91"/>
    <w:pPr>
      <w:numPr>
        <w:numId w:val="7"/>
      </w:numPr>
    </w:pPr>
  </w:style>
  <w:style w:type="paragraph" w:styleId="ListNumber5">
    <w:name w:val="List Number 5"/>
    <w:basedOn w:val="List5"/>
    <w:rsid w:val="00BC4F91"/>
    <w:pPr>
      <w:numPr>
        <w:numId w:val="8"/>
      </w:numPr>
    </w:pPr>
  </w:style>
  <w:style w:type="paragraph" w:styleId="BlockText">
    <w:name w:val="Block Text"/>
    <w:basedOn w:val="Normal"/>
    <w:rsid w:val="00BC4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F91"/>
    <w:rPr>
      <w:sz w:val="16"/>
      <w:vertAlign w:val="superscript"/>
    </w:rPr>
  </w:style>
  <w:style w:type="character" w:customStyle="1" w:styleId="Symbols">
    <w:name w:val="Symbols"/>
    <w:basedOn w:val="DefaultParagraphFont"/>
    <w:rsid w:val="00BC4F91"/>
    <w:rPr>
      <w:rFonts w:ascii="Symbol" w:hAnsi="Symbol"/>
    </w:rPr>
  </w:style>
  <w:style w:type="character" w:customStyle="1" w:styleId="MenuOptions">
    <w:name w:val="Menu Options"/>
    <w:basedOn w:val="DefaultParagraphFont"/>
    <w:rsid w:val="00BC4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F91"/>
    <w:rPr>
      <w:b/>
    </w:rPr>
  </w:style>
  <w:style w:type="character" w:customStyle="1" w:styleId="Underlined">
    <w:name w:val="Underlined"/>
    <w:basedOn w:val="DefaultParagraphFont"/>
    <w:rsid w:val="00BC4F91"/>
    <w:rPr>
      <w:u w:val="single"/>
    </w:rPr>
  </w:style>
  <w:style w:type="paragraph" w:customStyle="1" w:styleId="TableBodyTextRight">
    <w:name w:val="Table Body Text Right"/>
    <w:basedOn w:val="TableBodyText"/>
    <w:rsid w:val="00BC4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F91"/>
    <w:rPr>
      <w:sz w:val="18"/>
    </w:rPr>
  </w:style>
  <w:style w:type="paragraph" w:customStyle="1" w:styleId="BodySmallRight">
    <w:name w:val="Body Small Right"/>
    <w:basedOn w:val="BodyTextRight"/>
    <w:rsid w:val="00BC4F91"/>
    <w:rPr>
      <w:sz w:val="18"/>
      <w:szCs w:val="18"/>
    </w:rPr>
  </w:style>
  <w:style w:type="paragraph" w:customStyle="1" w:styleId="MarginEdition">
    <w:name w:val="Margin Edition"/>
    <w:basedOn w:val="MarginNote"/>
    <w:rsid w:val="00BC4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F91"/>
    <w:rPr>
      <w:sz w:val="2"/>
      <w:szCs w:val="2"/>
    </w:rPr>
  </w:style>
  <w:style w:type="character" w:customStyle="1" w:styleId="Small">
    <w:name w:val="Small"/>
    <w:basedOn w:val="DefaultParagraphFont"/>
    <w:rsid w:val="00BC4F91"/>
    <w:rPr>
      <w:sz w:val="16"/>
    </w:rPr>
  </w:style>
  <w:style w:type="paragraph" w:customStyle="1" w:styleId="WideTable">
    <w:name w:val="Wide Table"/>
    <w:basedOn w:val="Normal"/>
    <w:rsid w:val="00BC4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F91"/>
  </w:style>
  <w:style w:type="paragraph" w:styleId="Quote">
    <w:name w:val="Quote"/>
    <w:basedOn w:val="Heading1"/>
    <w:link w:val="QuoteChar"/>
    <w:qFormat/>
    <w:rsid w:val="00BC4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F91"/>
    <w:pPr>
      <w:pageBreakBefore/>
    </w:pPr>
  </w:style>
  <w:style w:type="paragraph" w:customStyle="1" w:styleId="Border">
    <w:name w:val="Border"/>
    <w:basedOn w:val="Normal"/>
    <w:qFormat/>
    <w:rsid w:val="00BC4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F91"/>
    <w:rPr>
      <w:u w:val="single"/>
    </w:rPr>
  </w:style>
  <w:style w:type="character" w:customStyle="1" w:styleId="BoldandItalics">
    <w:name w:val="Bold and Italics"/>
    <w:qFormat/>
    <w:rsid w:val="00BC4F91"/>
    <w:rPr>
      <w:b/>
      <w:i/>
      <w:u w:val="none"/>
    </w:rPr>
  </w:style>
  <w:style w:type="paragraph" w:styleId="BalloonText">
    <w:name w:val="Balloon Text"/>
    <w:basedOn w:val="Normal"/>
    <w:link w:val="BalloonTextChar"/>
    <w:rsid w:val="00BC4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F91"/>
    <w:pPr>
      <w:spacing w:before="0" w:after="0"/>
    </w:pPr>
  </w:style>
  <w:style w:type="paragraph" w:customStyle="1" w:styleId="BodyTextBold">
    <w:name w:val="Body Text Bold"/>
    <w:basedOn w:val="BodyText"/>
    <w:qFormat/>
    <w:rsid w:val="00BC4F91"/>
    <w:rPr>
      <w:b/>
    </w:rPr>
  </w:style>
  <w:style w:type="character" w:styleId="Hyperlink">
    <w:name w:val="Hyperlink"/>
    <w:basedOn w:val="DefaultParagraphFont"/>
    <w:uiPriority w:val="99"/>
    <w:unhideWhenUsed/>
    <w:rsid w:val="00BA0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4792</Characters>
  <Application>Microsoft Office Word</Application>
  <DocSecurity>0</DocSecurity>
  <Lines>154</Lines>
  <Paragraphs>108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MSMPMC308 Operate slip casting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