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212" w:rsidP="005212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MSMPMC307 Operate a calcining kiln</w:t>
      </w:r>
      <w:r>
        <w:fldChar w:fldCharType="end"/>
      </w:r>
    </w:p>
    <w:p w:rsidR="00521212" w:rsidP="00521212">
      <w:pPr>
        <w:pStyle w:val="Version"/>
        <w:sectPr w:rsidSect="00C32A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A42" w:rsidP="00C32A42">
      <w:pPr>
        <w:pStyle w:val="SuperHeading"/>
      </w:pPr>
      <w:r w:rsidRPr="00C32A42">
        <w:t>MSMPMC307 Operate a calcining kiln</w:t>
      </w:r>
    </w:p>
    <w:p w:rsidR="00000000" w:rsidRPr="00C32A42" w:rsidP="00C32A42">
      <w:pPr>
        <w:pStyle w:val="Heading1"/>
      </w:pPr>
      <w:bookmarkStart w:id="1" w:name="O_1009725"/>
      <w:bookmarkEnd w:id="1"/>
      <w:r w:rsidRPr="00C32A42">
        <w:t>Modification History</w:t>
      </w:r>
    </w:p>
    <w:p w:rsidR="00000000" w:rsidRPr="00C32A42" w:rsidP="00521212">
      <w:pPr>
        <w:pStyle w:val="BodyText"/>
      </w:pPr>
      <w:r w:rsidRPr="00C32A42">
        <w:t>Release 1. New unit. Supersedes and is equivalent to PMC552010 Operate a calcining kiln.</w:t>
      </w:r>
    </w:p>
    <w:p w:rsidR="00000000" w:rsidRPr="00C32A42" w:rsidP="00C32A42">
      <w:pPr>
        <w:pStyle w:val="Heading1"/>
      </w:pPr>
      <w:bookmarkStart w:id="2" w:name="O_1009733"/>
      <w:bookmarkEnd w:id="2"/>
      <w:r w:rsidRPr="00C32A42">
        <w:t>Application</w:t>
      </w:r>
    </w:p>
    <w:p w:rsidR="00000000" w:rsidRPr="00C32A42" w:rsidP="00521212">
      <w:pPr>
        <w:pStyle w:val="BodyText"/>
      </w:pPr>
      <w:r w:rsidRPr="00C32A42">
        <w:t>This unit describes the skills and knowledge required to operate a calcining kiln and ancillary equipment. It appli</w:t>
      </w:r>
      <w:r w:rsidRPr="00C32A42">
        <w:t xml:space="preserve">es to a large production context where calcining operations are used to make cement, lime, plaster or similar products. </w:t>
      </w:r>
    </w:p>
    <w:p w:rsidR="00000000" w:rsidRPr="00C32A42" w:rsidP="00521212">
      <w:pPr>
        <w:pStyle w:val="BodyText"/>
      </w:pPr>
      <w:r w:rsidRPr="00C32A42">
        <w:t>This unit applies to operators who are required to take responsibility for own outputs and follow established procedures to prepare, m</w:t>
      </w:r>
      <w:r w:rsidRPr="00C32A42">
        <w:t xml:space="preserve">onitor and adjust the equipment and load raw materials. Operators are also required to work autonomously and apply their own judgement to interpret information; monitor processes; identify and address routine and non-routine problems and control hazards.  </w:t>
      </w:r>
      <w:r w:rsidRPr="00C32A42">
        <w:t xml:space="preserve">  </w:t>
      </w:r>
    </w:p>
    <w:p w:rsidR="00000000" w:rsidRPr="00C32A42" w:rsidP="00521212">
      <w:pPr>
        <w:pStyle w:val="BodyText"/>
      </w:pPr>
      <w:r w:rsidRPr="00C32A42">
        <w:t>This unit does not require the operation of a central control panel.</w:t>
      </w:r>
    </w:p>
    <w:p w:rsidR="00000000" w:rsidRPr="00C32A42" w:rsidP="00521212">
      <w:pPr>
        <w:pStyle w:val="BodyText"/>
      </w:pPr>
      <w:r w:rsidRPr="00C32A42">
        <w:t xml:space="preserve">This unit applies to an individual working alone or as part of a team or group and in liaison with other shift team members, team leader and supervisor. </w:t>
      </w:r>
    </w:p>
    <w:p w:rsidR="00000000" w:rsidRPr="00C32A42" w:rsidP="00521212">
      <w:pPr>
        <w:pStyle w:val="BodyText"/>
      </w:pPr>
      <w:r w:rsidRPr="00C32A42">
        <w:t>No licensing or certificati</w:t>
      </w:r>
      <w:r w:rsidRPr="00C32A42">
        <w:t>on requirements exist at the time of publication. Relevant legislation, industry standards and codes of practice within Australia must be applied.</w:t>
      </w:r>
    </w:p>
    <w:p w:rsidR="00000000" w:rsidRPr="00C32A42" w:rsidP="00C32A42">
      <w:pPr>
        <w:pStyle w:val="Heading1"/>
      </w:pPr>
      <w:bookmarkStart w:id="3" w:name="O_1009732"/>
      <w:bookmarkEnd w:id="3"/>
      <w:r w:rsidRPr="00C32A42">
        <w:t>Pre-requisite Unit</w:t>
      </w:r>
    </w:p>
    <w:p w:rsidR="00000000" w:rsidRPr="00C32A42" w:rsidP="00521212">
      <w:pPr>
        <w:pStyle w:val="BodyText"/>
      </w:pPr>
      <w:r w:rsidRPr="00C32A42">
        <w:t>Nil</w:t>
      </w:r>
    </w:p>
    <w:p w:rsidR="00000000" w:rsidRPr="00C32A42" w:rsidP="00C32A42">
      <w:pPr>
        <w:pStyle w:val="Heading1"/>
      </w:pPr>
      <w:bookmarkStart w:id="4" w:name="O_1009731"/>
      <w:bookmarkEnd w:id="4"/>
      <w:r w:rsidRPr="00C32A42">
        <w:t>Competency Field</w:t>
      </w:r>
    </w:p>
    <w:p w:rsidR="00000000" w:rsidRPr="00C32A42" w:rsidP="00521212">
      <w:pPr>
        <w:pStyle w:val="BodyText"/>
      </w:pPr>
      <w:r w:rsidRPr="00C32A42">
        <w:t xml:space="preserve">Operations </w:t>
      </w:r>
    </w:p>
    <w:p w:rsidR="00000000" w:rsidRPr="00C32A42" w:rsidP="00C32A42">
      <w:pPr>
        <w:pStyle w:val="Heading1"/>
      </w:pPr>
      <w:bookmarkStart w:id="5" w:name="O_1009729"/>
      <w:bookmarkEnd w:id="5"/>
      <w:r w:rsidRPr="00C32A42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52121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A42" w:rsidP="00C32A42">
            <w:pPr>
              <w:pStyle w:val="BodyText"/>
            </w:pPr>
            <w:r w:rsidRPr="00C32A4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A42">
            <w:pPr>
              <w:pStyle w:val="BodyText"/>
              <w:rPr>
                <w:lang w:val="en-NZ"/>
              </w:rPr>
            </w:pPr>
            <w:r w:rsidRPr="00C32A42">
              <w:rPr>
                <w:rStyle w:val="SpecialBold"/>
              </w:rPr>
              <w:t>Performance Criteria</w:t>
            </w:r>
          </w:p>
        </w:tc>
      </w:tr>
      <w:tr w:rsidTr="0052121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A42" w:rsidP="00C32A42">
            <w:pPr>
              <w:pStyle w:val="BodyText"/>
            </w:pPr>
            <w:r w:rsidRPr="00C32A4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A42">
            <w:pPr>
              <w:pStyle w:val="BodyText"/>
              <w:rPr>
                <w:lang w:val="en-NZ"/>
              </w:rPr>
            </w:pPr>
            <w:r w:rsidRPr="00C32A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121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A42">
            <w:pPr>
              <w:pStyle w:val="BodyText"/>
              <w:rPr>
                <w:lang w:val="en-NZ"/>
              </w:rPr>
            </w:pPr>
            <w:r w:rsidRPr="00C32A42">
              <w:t xml:space="preserve">1. Prepare the equipment for prouction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A42" w:rsidP="00C32A42">
            <w:pPr>
              <w:pStyle w:val="BodyText"/>
            </w:pPr>
            <w:r w:rsidRPr="00C32A42">
              <w:t>1.1 Conduct equipment pre-start procedures and visual checks according to enterprise procedure checklist</w:t>
            </w:r>
          </w:p>
          <w:p w:rsidR="00000000" w:rsidRPr="00C32A42" w:rsidP="00C32A42">
            <w:pPr>
              <w:pStyle w:val="BodyText"/>
            </w:pPr>
            <w:r w:rsidRPr="00C32A42">
              <w:t>1.2 Set up and configure equipment start-up function complying with procedures</w:t>
            </w:r>
          </w:p>
          <w:p w:rsidR="00000000" w:rsidP="00C32A42">
            <w:pPr>
              <w:pStyle w:val="BodyText"/>
              <w:rPr>
                <w:lang w:val="en-NZ"/>
              </w:rPr>
            </w:pPr>
            <w:r w:rsidRPr="00C32A42">
              <w:t xml:space="preserve">1.3 Load raw materials </w:t>
            </w:r>
          </w:p>
        </w:tc>
      </w:tr>
      <w:tr w:rsidTr="0052121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A42">
            <w:pPr>
              <w:pStyle w:val="BodyText"/>
              <w:rPr>
                <w:lang w:val="en-NZ"/>
              </w:rPr>
            </w:pPr>
            <w:r w:rsidRPr="00C32A42">
              <w:t xml:space="preserve">2. Operate and monitor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A42" w:rsidP="00C32A42">
            <w:pPr>
              <w:pStyle w:val="BodyText"/>
            </w:pPr>
            <w:r w:rsidRPr="00C32A42">
              <w:t>2.1 Start up and operate equipment in accordance with work instructions</w:t>
            </w:r>
          </w:p>
          <w:p w:rsidR="00000000" w:rsidRPr="00C32A42" w:rsidP="00C32A42">
            <w:pPr>
              <w:pStyle w:val="BodyText"/>
            </w:pPr>
            <w:r w:rsidRPr="00C32A42">
              <w:t>2.2 Check on the operation of support equipment and on bulk storage silos</w:t>
            </w:r>
          </w:p>
          <w:p w:rsidR="00000000" w:rsidRPr="00C32A42" w:rsidP="00C32A42">
            <w:pPr>
              <w:pStyle w:val="BodyText"/>
            </w:pPr>
            <w:r w:rsidRPr="00C32A42">
              <w:t xml:space="preserve">2.3 Monitor equipment performance </w:t>
            </w:r>
          </w:p>
          <w:p w:rsidR="00000000" w:rsidRPr="00C32A42" w:rsidP="00C32A42">
            <w:pPr>
              <w:pStyle w:val="BodyText"/>
            </w:pPr>
            <w:r w:rsidRPr="00C32A42">
              <w:t>2.4 Monitor non-conforming product against customer specifications</w:t>
            </w:r>
          </w:p>
          <w:p w:rsidR="00000000" w:rsidRPr="00C32A42" w:rsidP="00C32A42">
            <w:pPr>
              <w:pStyle w:val="BodyText"/>
            </w:pPr>
            <w:r w:rsidRPr="00C32A42">
              <w:t>2.5 Adju</w:t>
            </w:r>
            <w:r w:rsidRPr="00C32A42">
              <w:t xml:space="preserve">st and control equipment to ensure correct product quality </w:t>
            </w:r>
          </w:p>
          <w:p w:rsidR="00000000" w:rsidRPr="00C32A42" w:rsidP="00C32A42">
            <w:pPr>
              <w:pStyle w:val="BodyText"/>
            </w:pPr>
            <w:r w:rsidRPr="00C32A42">
              <w:t>2.6 Complete final inspection checks</w:t>
            </w:r>
          </w:p>
          <w:p w:rsidR="00000000" w:rsidP="00C32A42">
            <w:pPr>
              <w:pStyle w:val="BodyText"/>
              <w:rPr>
                <w:lang w:val="en-NZ"/>
              </w:rPr>
            </w:pPr>
            <w:r w:rsidRPr="00C32A42">
              <w:t>2.7 Complete appropriate records and logs</w:t>
            </w:r>
          </w:p>
        </w:tc>
      </w:tr>
      <w:tr w:rsidTr="0052121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A42">
            <w:pPr>
              <w:pStyle w:val="BodyText"/>
              <w:rPr>
                <w:lang w:val="en-NZ"/>
              </w:rPr>
            </w:pPr>
            <w:r w:rsidRPr="00C32A42">
              <w:t xml:space="preserve">3. Shut down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A42" w:rsidP="00C32A42">
            <w:pPr>
              <w:pStyle w:val="BodyText"/>
            </w:pPr>
            <w:r w:rsidRPr="00C32A42">
              <w:t>3.1 Ensure line is clear of all product and left ready for shutdown</w:t>
            </w:r>
          </w:p>
          <w:p w:rsidR="00000000" w:rsidP="00C32A42">
            <w:pPr>
              <w:pStyle w:val="BodyText"/>
              <w:rPr>
                <w:lang w:val="en-NZ"/>
              </w:rPr>
            </w:pPr>
            <w:r w:rsidRPr="00C32A42">
              <w:t xml:space="preserve">3.2 Shut down equipment </w:t>
            </w:r>
            <w:r w:rsidRPr="00C32A42">
              <w:t>and complete appropriate records and logs</w:t>
            </w:r>
          </w:p>
        </w:tc>
      </w:tr>
      <w:tr w:rsidTr="0052121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A42">
            <w:pPr>
              <w:pStyle w:val="BodyText"/>
              <w:rPr>
                <w:lang w:val="en-NZ"/>
              </w:rPr>
            </w:pPr>
            <w:r w:rsidRPr="00C32A42">
              <w:t>4. Prepare equipment for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A42" w:rsidP="00C32A42">
            <w:pPr>
              <w:pStyle w:val="BodyText"/>
            </w:pPr>
            <w:r w:rsidRPr="00C32A42">
              <w:t xml:space="preserve">4.1 Isolate equipment </w:t>
            </w:r>
          </w:p>
          <w:p w:rsidR="00000000" w:rsidRPr="00C32A42" w:rsidP="00C32A42">
            <w:pPr>
              <w:pStyle w:val="BodyText"/>
            </w:pPr>
            <w:r w:rsidRPr="00C32A42">
              <w:t>4.2 Remove any broken materials safely</w:t>
            </w:r>
          </w:p>
          <w:p w:rsidR="00000000" w:rsidP="00C32A42">
            <w:pPr>
              <w:pStyle w:val="BodyText"/>
              <w:rPr>
                <w:lang w:val="en-NZ"/>
              </w:rPr>
            </w:pPr>
            <w:r w:rsidRPr="00C32A42">
              <w:t>4.3 Make sure area is clear and safe for maintenance</w:t>
            </w:r>
          </w:p>
        </w:tc>
      </w:tr>
      <w:tr w:rsidTr="0052121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A42">
            <w:pPr>
              <w:pStyle w:val="BodyText"/>
              <w:rPr>
                <w:lang w:val="en-NZ"/>
              </w:rPr>
            </w:pPr>
            <w:r w:rsidRPr="00C32A42">
              <w:t xml:space="preserve">5. Rectify routine problems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A42" w:rsidP="00C32A42">
            <w:pPr>
              <w:pStyle w:val="BodyText"/>
            </w:pPr>
            <w:r w:rsidRPr="00C32A42">
              <w:t xml:space="preserve">5.1 Identify and rectify faults and equipment failure </w:t>
            </w:r>
          </w:p>
          <w:p w:rsidR="00000000" w:rsidRPr="00C32A42" w:rsidP="00C32A42">
            <w:pPr>
              <w:pStyle w:val="BodyText"/>
            </w:pPr>
            <w:r w:rsidRPr="00C32A42">
              <w:t xml:space="preserve">5.2 Maintain records and log books </w:t>
            </w:r>
          </w:p>
          <w:p w:rsidR="00000000" w:rsidP="00C32A42">
            <w:pPr>
              <w:pStyle w:val="BodyText"/>
              <w:rPr>
                <w:lang w:val="en-NZ"/>
              </w:rPr>
            </w:pPr>
            <w:r w:rsidRPr="00C32A42">
              <w:t>5.3 Identify non-routine problems and report to designated person</w:t>
            </w:r>
          </w:p>
        </w:tc>
      </w:tr>
      <w:tr w:rsidTr="0052121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A42">
            <w:pPr>
              <w:pStyle w:val="BodyText"/>
              <w:rPr>
                <w:lang w:val="en-NZ"/>
              </w:rPr>
            </w:pPr>
            <w:r w:rsidRPr="00C32A42">
              <w:t>6.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A42" w:rsidP="00C32A42">
            <w:pPr>
              <w:pStyle w:val="BodyText"/>
            </w:pPr>
            <w:r w:rsidRPr="00C32A42">
              <w:t>6.1 Identify hazards in the calcining work area</w:t>
            </w:r>
          </w:p>
          <w:p w:rsidR="00000000" w:rsidRPr="00C32A42" w:rsidP="00C32A42">
            <w:pPr>
              <w:pStyle w:val="BodyText"/>
            </w:pPr>
            <w:r w:rsidRPr="00C32A42">
              <w:t>6.2 Assess the risks arising fr</w:t>
            </w:r>
            <w:r w:rsidRPr="00C32A42">
              <w:t>om those hazards</w:t>
            </w:r>
          </w:p>
          <w:p w:rsidR="00000000" w:rsidRPr="00C32A42" w:rsidP="00C32A42">
            <w:pPr>
              <w:pStyle w:val="BodyText"/>
            </w:pPr>
            <w:r w:rsidRPr="00C32A42">
              <w:t xml:space="preserve">6.3 Implement measures to control those risks </w:t>
            </w:r>
          </w:p>
          <w:p w:rsidR="00000000" w:rsidRPr="00C32A42" w:rsidP="00C32A42">
            <w:pPr>
              <w:pStyle w:val="BodyText"/>
            </w:pPr>
            <w:r w:rsidRPr="00C32A42">
              <w:t>6.4 Shut down equipment in an emergency</w:t>
            </w:r>
          </w:p>
        </w:tc>
      </w:tr>
    </w:tbl>
    <w:p w:rsidR="00000000" w:rsidRPr="00C32A42" w:rsidP="00C32A42">
      <w:pPr>
        <w:pStyle w:val="BodyText"/>
      </w:pPr>
    </w:p>
    <w:p w:rsidR="00000000" w:rsidRPr="00C32A42" w:rsidP="00C32A42">
      <w:pPr>
        <w:pStyle w:val="AllowPageBreak"/>
      </w:pPr>
    </w:p>
    <w:p w:rsidR="00000000" w:rsidRPr="00C32A42" w:rsidP="00C32A42">
      <w:pPr>
        <w:pStyle w:val="Heading1"/>
      </w:pPr>
      <w:bookmarkStart w:id="6" w:name="O_1009728"/>
      <w:bookmarkEnd w:id="6"/>
      <w:r w:rsidRPr="00C32A42">
        <w:t>Foundation Skills</w:t>
      </w:r>
    </w:p>
    <w:p w:rsidR="00000000" w:rsidRPr="00C32A42" w:rsidP="00521212">
      <w:pPr>
        <w:pStyle w:val="BodyText"/>
      </w:pPr>
      <w:r w:rsidRPr="00C32A42">
        <w:t>This section describes those language, literacy, numeracy and employment skills that are essential to performance</w:t>
      </w:r>
      <w:r w:rsidRPr="00C32A42">
        <w:t>.</w:t>
      </w:r>
    </w:p>
    <w:p w:rsidR="00000000" w:rsidRPr="00C32A42" w:rsidP="00521212">
      <w:pPr>
        <w:pStyle w:val="BodyText"/>
      </w:pPr>
      <w:r w:rsidRPr="00C32A42">
        <w:t>Foundation skills essential to performance are explicit in the performance criteria of this unit of competency.</w:t>
      </w:r>
    </w:p>
    <w:p w:rsidR="00000000" w:rsidRPr="00C32A42" w:rsidP="00C32A42">
      <w:pPr>
        <w:pStyle w:val="Heading1"/>
      </w:pPr>
      <w:bookmarkStart w:id="7" w:name="O_1009726"/>
      <w:bookmarkEnd w:id="7"/>
      <w:r w:rsidRPr="00C32A42">
        <w:t>Unit Mapping Information</w:t>
      </w:r>
    </w:p>
    <w:p w:rsidR="00000000" w:rsidRPr="00C32A42" w:rsidP="00521212">
      <w:pPr>
        <w:pStyle w:val="BodyText"/>
      </w:pPr>
      <w:r w:rsidRPr="00C32A42">
        <w:t xml:space="preserve">Release 1. New unit. Supersedes and is equivalent to PMC552010 Operate a calcining kiln. </w:t>
      </w:r>
    </w:p>
    <w:p w:rsidR="00000000" w:rsidRPr="00C32A42" w:rsidP="00C32A42">
      <w:pPr>
        <w:pStyle w:val="Heading1"/>
      </w:pPr>
      <w:bookmarkStart w:id="8" w:name="O_1009719"/>
      <w:bookmarkEnd w:id="8"/>
      <w:r w:rsidRPr="00C32A42">
        <w:t>Links</w:t>
      </w:r>
    </w:p>
    <w:p w:rsidR="00000000" w:rsidRPr="00C32A42" w:rsidP="00521212">
      <w:pPr>
        <w:pStyle w:val="BodyText"/>
      </w:pPr>
      <w:r w:rsidRPr="00C32A42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A0EC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32A42" w:rsidP="00C32A42"/>
    <w:sectPr w:rsidSect="00C32A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A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A42" w:rsidRPr="00521212" w:rsidP="005212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A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212" w:rsidP="00C32A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1212" w:rsidP="00C32A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1212" w:rsidP="00C32A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A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2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A42" w:rsidRPr="00521212" w:rsidP="005212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A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212" w:rsidRPr="002D2AF8" w:rsidP="00C32A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MSMPMC307 Operate a calcining kiln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21212" w:rsidP="00C32A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A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A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A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A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A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A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A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A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A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A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A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A42"/>
  </w:style>
  <w:style w:type="character" w:customStyle="1" w:styleId="Heading1Char">
    <w:name w:val="Heading 1 Char"/>
    <w:basedOn w:val="DefaultParagraphFont"/>
    <w:link w:val="Heading1"/>
    <w:rsid w:val="00C32A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A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A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2A42"/>
    <w:rPr>
      <w:b/>
      <w:spacing w:val="0"/>
    </w:rPr>
  </w:style>
  <w:style w:type="character" w:styleId="Emphasis">
    <w:name w:val="Emphasis"/>
    <w:basedOn w:val="DefaultParagraphFont"/>
    <w:qFormat/>
    <w:rsid w:val="00C32A42"/>
    <w:rPr>
      <w:i/>
    </w:rPr>
  </w:style>
  <w:style w:type="paragraph" w:customStyle="1" w:styleId="SuperHeading">
    <w:name w:val="SuperHeading"/>
    <w:basedOn w:val="Normal"/>
    <w:rsid w:val="00C32A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A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A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A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A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A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A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A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A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A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A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A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A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A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A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A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A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2A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2A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A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A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A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2A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2A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A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A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A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A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A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A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A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A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2A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A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A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A42"/>
  </w:style>
  <w:style w:type="paragraph" w:styleId="TableofFigures">
    <w:name w:val="table of figures"/>
    <w:basedOn w:val="Normal"/>
    <w:next w:val="Normal"/>
    <w:semiHidden/>
    <w:rsid w:val="00C32A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A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2A42"/>
    <w:rPr>
      <w:rFonts w:ascii="Wingdings" w:hAnsi="Wingdings"/>
    </w:rPr>
  </w:style>
  <w:style w:type="paragraph" w:customStyle="1" w:styleId="TableHeading">
    <w:name w:val="Table Heading"/>
    <w:basedOn w:val="HeadingBase"/>
    <w:rsid w:val="00C32A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A42"/>
    <w:rPr>
      <w:color w:val="0033CC"/>
      <w:u w:val="none"/>
    </w:rPr>
  </w:style>
  <w:style w:type="paragraph" w:customStyle="1" w:styleId="BodyTextRight">
    <w:name w:val="Body Text Right"/>
    <w:basedOn w:val="BodyText"/>
    <w:rsid w:val="00C32A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A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A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A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A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A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A42"/>
    <w:rPr>
      <w:sz w:val="32"/>
    </w:rPr>
  </w:style>
  <w:style w:type="paragraph" w:customStyle="1" w:styleId="HeadingProcedure">
    <w:name w:val="Heading Procedure"/>
    <w:basedOn w:val="HeadingBase"/>
    <w:next w:val="Normal"/>
    <w:rsid w:val="00C32A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A42"/>
    <w:pPr>
      <w:spacing w:before="60" w:after="60"/>
    </w:pPr>
  </w:style>
  <w:style w:type="paragraph" w:styleId="ListContinue">
    <w:name w:val="List Continue"/>
    <w:basedOn w:val="List"/>
    <w:rsid w:val="00C32A42"/>
    <w:pPr>
      <w:ind w:firstLine="0"/>
    </w:pPr>
  </w:style>
  <w:style w:type="paragraph" w:customStyle="1" w:styleId="ListNote">
    <w:name w:val="List Note"/>
    <w:basedOn w:val="List"/>
    <w:rsid w:val="00C32A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A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A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A42"/>
    <w:rPr>
      <w:rFonts w:ascii="Courier New" w:hAnsi="Courier New"/>
    </w:rPr>
  </w:style>
  <w:style w:type="paragraph" w:customStyle="1" w:styleId="NoteBullet">
    <w:name w:val="Note Bullet"/>
    <w:basedOn w:val="Note"/>
    <w:rsid w:val="00C32A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A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A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A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A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2A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A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A42"/>
    <w:rPr>
      <w:b/>
      <w:smallCaps/>
    </w:rPr>
  </w:style>
  <w:style w:type="paragraph" w:customStyle="1" w:styleId="TableListNumber">
    <w:name w:val="Table List Number"/>
    <w:basedOn w:val="ListNumber"/>
    <w:rsid w:val="00C32A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A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A42"/>
    <w:pPr>
      <w:numPr>
        <w:numId w:val="7"/>
      </w:numPr>
    </w:pPr>
  </w:style>
  <w:style w:type="paragraph" w:customStyle="1" w:styleId="ListAlpha2">
    <w:name w:val="List Alpha 2"/>
    <w:basedOn w:val="List2"/>
    <w:rsid w:val="00C32A42"/>
    <w:pPr>
      <w:numPr>
        <w:numId w:val="6"/>
      </w:numPr>
    </w:pPr>
  </w:style>
  <w:style w:type="paragraph" w:styleId="List2">
    <w:name w:val="List 2"/>
    <w:basedOn w:val="BodyText"/>
    <w:rsid w:val="00C32A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A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A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A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A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A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2A42"/>
    <w:pPr>
      <w:numPr>
        <w:numId w:val="2"/>
      </w:numPr>
    </w:pPr>
  </w:style>
  <w:style w:type="paragraph" w:styleId="ListContinue2">
    <w:name w:val="List Continue 2"/>
    <w:basedOn w:val="List2"/>
    <w:rsid w:val="00C32A42"/>
    <w:pPr>
      <w:ind w:firstLine="0"/>
    </w:pPr>
  </w:style>
  <w:style w:type="paragraph" w:styleId="ListContinue3">
    <w:name w:val="List Continue 3"/>
    <w:basedOn w:val="List3"/>
    <w:rsid w:val="00C32A42"/>
    <w:pPr>
      <w:ind w:left="1021" w:firstLine="0"/>
    </w:pPr>
  </w:style>
  <w:style w:type="paragraph" w:styleId="ListContinue4">
    <w:name w:val="List Continue 4"/>
    <w:basedOn w:val="List4"/>
    <w:rsid w:val="00C32A42"/>
    <w:pPr>
      <w:ind w:firstLine="0"/>
    </w:pPr>
  </w:style>
  <w:style w:type="paragraph" w:styleId="ListContinue5">
    <w:name w:val="List Continue 5"/>
    <w:basedOn w:val="List5"/>
    <w:rsid w:val="00C32A42"/>
    <w:pPr>
      <w:ind w:firstLine="0"/>
    </w:pPr>
  </w:style>
  <w:style w:type="paragraph" w:styleId="ListNumber3">
    <w:name w:val="List Number 3"/>
    <w:basedOn w:val="List3"/>
    <w:rsid w:val="00C32A42"/>
    <w:pPr>
      <w:numPr>
        <w:numId w:val="3"/>
      </w:numPr>
    </w:pPr>
  </w:style>
  <w:style w:type="paragraph" w:styleId="ListNumber4">
    <w:name w:val="List Number 4"/>
    <w:basedOn w:val="List4"/>
    <w:rsid w:val="00C32A42"/>
    <w:pPr>
      <w:numPr>
        <w:numId w:val="4"/>
      </w:numPr>
    </w:pPr>
  </w:style>
  <w:style w:type="paragraph" w:styleId="ListNumber5">
    <w:name w:val="List Number 5"/>
    <w:basedOn w:val="List5"/>
    <w:rsid w:val="00C32A42"/>
    <w:pPr>
      <w:numPr>
        <w:numId w:val="5"/>
      </w:numPr>
    </w:pPr>
  </w:style>
  <w:style w:type="paragraph" w:styleId="BlockText">
    <w:name w:val="Block Text"/>
    <w:basedOn w:val="Normal"/>
    <w:rsid w:val="00C32A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A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A42"/>
    <w:rPr>
      <w:sz w:val="16"/>
      <w:vertAlign w:val="superscript"/>
    </w:rPr>
  </w:style>
  <w:style w:type="character" w:customStyle="1" w:styleId="Symbols">
    <w:name w:val="Symbols"/>
    <w:basedOn w:val="DefaultParagraphFont"/>
    <w:rsid w:val="00C32A42"/>
    <w:rPr>
      <w:rFonts w:ascii="Symbol" w:hAnsi="Symbol"/>
    </w:rPr>
  </w:style>
  <w:style w:type="character" w:customStyle="1" w:styleId="MenuOptions">
    <w:name w:val="Menu Options"/>
    <w:basedOn w:val="DefaultParagraphFont"/>
    <w:rsid w:val="00C32A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A42"/>
    <w:rPr>
      <w:b/>
    </w:rPr>
  </w:style>
  <w:style w:type="character" w:customStyle="1" w:styleId="Underlined">
    <w:name w:val="Underlined"/>
    <w:basedOn w:val="DefaultParagraphFont"/>
    <w:rsid w:val="00C32A42"/>
    <w:rPr>
      <w:u w:val="single"/>
    </w:rPr>
  </w:style>
  <w:style w:type="paragraph" w:customStyle="1" w:styleId="TableBodyTextRight">
    <w:name w:val="Table Body Text Right"/>
    <w:basedOn w:val="TableBodyText"/>
    <w:rsid w:val="00C32A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A42"/>
    <w:rPr>
      <w:sz w:val="18"/>
    </w:rPr>
  </w:style>
  <w:style w:type="paragraph" w:customStyle="1" w:styleId="BodySmallRight">
    <w:name w:val="Body Small Right"/>
    <w:basedOn w:val="BodyTextRight"/>
    <w:rsid w:val="00C32A42"/>
    <w:rPr>
      <w:sz w:val="18"/>
      <w:szCs w:val="18"/>
    </w:rPr>
  </w:style>
  <w:style w:type="paragraph" w:customStyle="1" w:styleId="MarginEdition">
    <w:name w:val="Margin Edition"/>
    <w:basedOn w:val="MarginNote"/>
    <w:rsid w:val="00C32A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A42"/>
    <w:rPr>
      <w:sz w:val="2"/>
      <w:szCs w:val="2"/>
    </w:rPr>
  </w:style>
  <w:style w:type="character" w:customStyle="1" w:styleId="Small">
    <w:name w:val="Small"/>
    <w:basedOn w:val="DefaultParagraphFont"/>
    <w:rsid w:val="00C32A42"/>
    <w:rPr>
      <w:sz w:val="16"/>
    </w:rPr>
  </w:style>
  <w:style w:type="paragraph" w:customStyle="1" w:styleId="WideTable">
    <w:name w:val="Wide Table"/>
    <w:basedOn w:val="Normal"/>
    <w:rsid w:val="00C32A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A42"/>
  </w:style>
  <w:style w:type="paragraph" w:styleId="Quote">
    <w:name w:val="Quote"/>
    <w:basedOn w:val="Heading1"/>
    <w:link w:val="QuoteChar"/>
    <w:qFormat/>
    <w:rsid w:val="00C32A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A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A42"/>
    <w:pPr>
      <w:pageBreakBefore/>
    </w:pPr>
  </w:style>
  <w:style w:type="paragraph" w:customStyle="1" w:styleId="Border">
    <w:name w:val="Border"/>
    <w:basedOn w:val="Normal"/>
    <w:qFormat/>
    <w:rsid w:val="00C32A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A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A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A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A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A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A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A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A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A42"/>
    <w:rPr>
      <w:u w:val="single"/>
    </w:rPr>
  </w:style>
  <w:style w:type="character" w:customStyle="1" w:styleId="BoldandItalics">
    <w:name w:val="Bold and Italics"/>
    <w:qFormat/>
    <w:rsid w:val="00C32A42"/>
    <w:rPr>
      <w:b/>
      <w:i/>
      <w:u w:val="none"/>
    </w:rPr>
  </w:style>
  <w:style w:type="paragraph" w:styleId="BalloonText">
    <w:name w:val="Balloon Text"/>
    <w:basedOn w:val="Normal"/>
    <w:link w:val="BalloonTextChar"/>
    <w:rsid w:val="00C32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A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A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A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A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A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A42"/>
    <w:pPr>
      <w:spacing w:before="0" w:after="0"/>
    </w:pPr>
  </w:style>
  <w:style w:type="paragraph" w:customStyle="1" w:styleId="BodyTextBold">
    <w:name w:val="Body Text Bold"/>
    <w:basedOn w:val="BodyText"/>
    <w:qFormat/>
    <w:rsid w:val="00C32A42"/>
    <w:rPr>
      <w:b/>
    </w:rPr>
  </w:style>
  <w:style w:type="character" w:styleId="Hyperlink">
    <w:name w:val="Hyperlink"/>
    <w:basedOn w:val="DefaultParagraphFont"/>
    <w:uiPriority w:val="99"/>
    <w:unhideWhenUsed/>
    <w:rsid w:val="005212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3045</Characters>
  <Application>Microsoft Office Word</Application>
  <DocSecurity>0</DocSecurity>
  <Lines>98</Lines>
  <Paragraphs>67</Paragraphs>
  <ScaleCrop>false</ScaleCrop>
  <Company>Author-it Software Corporation Ltd.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MSMPMC307 Operate a calcining kiln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2023-02-03T05:30:00Z</dcterms:created>
  <dcterms:modified xsi:type="dcterms:W3CDTF">2023-02-03T05:30:00Z</dcterms:modified>
</cp:coreProperties>
</file>