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868" w:rsidP="00415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MSMPMC307 Operate a calcining kiln</w:t>
      </w:r>
      <w:r>
        <w:fldChar w:fldCharType="end"/>
      </w:r>
    </w:p>
    <w:p w:rsidR="00415868" w:rsidP="00415868">
      <w:pPr>
        <w:pStyle w:val="Version"/>
        <w:sectPr w:rsidSect="00ED3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0EB" w:rsidP="00ED30EB">
      <w:pPr>
        <w:pStyle w:val="SuperHeading"/>
      </w:pPr>
      <w:r w:rsidRPr="00ED30EB">
        <w:t>Assessment Requirements for MSMPMC307 Operate a calcining kiln</w:t>
      </w:r>
    </w:p>
    <w:p w:rsidR="00000000" w:rsidRPr="00ED30EB" w:rsidP="00ED30EB">
      <w:pPr>
        <w:pStyle w:val="Heading1"/>
      </w:pPr>
      <w:bookmarkStart w:id="1" w:name="O_1009721"/>
      <w:bookmarkEnd w:id="1"/>
      <w:r w:rsidRPr="00ED30EB">
        <w:t>Modification History</w:t>
      </w:r>
    </w:p>
    <w:p w:rsidR="00415868" w:rsidP="00415868">
      <w:pPr>
        <w:pStyle w:val="BodyText"/>
      </w:pPr>
      <w:r w:rsidRPr="00ED30EB">
        <w:t xml:space="preserve">Release 1. New unit. Supersedes and is equivalent to PMC552010 Operate a calcining kiln. </w:t>
      </w:r>
    </w:p>
    <w:p w:rsidR="00000000" w:rsidRPr="00ED30EB" w:rsidP="00ED30EB">
      <w:pPr>
        <w:pStyle w:val="Heading1"/>
      </w:pPr>
      <w:bookmarkStart w:id="2" w:name="O_1009724"/>
      <w:bookmarkEnd w:id="2"/>
      <w:r w:rsidRPr="00ED30EB">
        <w:t>Performance Evidence</w:t>
      </w:r>
    </w:p>
    <w:p w:rsidR="00000000" w:rsidRPr="00ED30EB" w:rsidP="00415868">
      <w:pPr>
        <w:pStyle w:val="BodyText"/>
      </w:pPr>
      <w:r w:rsidRPr="00ED30EB">
        <w:t>There must be evidence the candidate has completed the tasks outlined in the elements and performance criteria of this unit, and:</w:t>
      </w:r>
    </w:p>
    <w:p w:rsidR="00000000" w:rsidRPr="00ED30EB" w:rsidP="00ED30EB">
      <w:pPr>
        <w:pStyle w:val="ListBullet"/>
      </w:pPr>
      <w:r w:rsidRPr="00ED30EB">
        <w:t xml:space="preserve">set up, configured, started and operated the calcining kiln to achieve required output according to procedures on at least 1 </w:t>
      </w:r>
      <w:r w:rsidRPr="00ED30EB">
        <w:t>occasion, including:</w:t>
      </w:r>
    </w:p>
    <w:p w:rsidR="00000000" w:rsidRPr="00ED30EB" w:rsidP="00ED30EB">
      <w:pPr>
        <w:pStyle w:val="ListBullet2"/>
      </w:pPr>
      <w:r w:rsidRPr="00ED30EB">
        <w:t>recognising possible causes of the following routine problems:</w:t>
      </w:r>
    </w:p>
    <w:p w:rsidR="00000000" w:rsidRPr="00ED30EB" w:rsidP="00ED30EB">
      <w:pPr>
        <w:pStyle w:val="ListBullet3"/>
      </w:pPr>
      <w:r w:rsidRPr="00ED30EB">
        <w:t>raw material variations</w:t>
      </w:r>
    </w:p>
    <w:p w:rsidR="00000000" w:rsidRPr="00ED30EB" w:rsidP="00ED30EB">
      <w:pPr>
        <w:pStyle w:val="ListBullet3"/>
      </w:pPr>
      <w:r w:rsidRPr="00ED30EB">
        <w:t>mechanical abnormalities</w:t>
      </w:r>
    </w:p>
    <w:p w:rsidR="00415868" w:rsidP="00ED30EB">
      <w:pPr>
        <w:pStyle w:val="ListBullet3"/>
      </w:pPr>
      <w:r w:rsidRPr="00ED30EB">
        <w:t>electrical and instrument reading variations.</w:t>
      </w:r>
    </w:p>
    <w:p w:rsidR="00415868" w:rsidP="00ED30EB">
      <w:pPr>
        <w:pStyle w:val="ListBullet3"/>
      </w:pPr>
    </w:p>
    <w:p w:rsidR="00000000" w:rsidRPr="00ED30EB" w:rsidP="00ED30EB">
      <w:pPr>
        <w:pStyle w:val="Heading1"/>
      </w:pPr>
      <w:bookmarkStart w:id="3" w:name="O_1009723"/>
      <w:bookmarkEnd w:id="3"/>
      <w:r w:rsidRPr="00ED30EB">
        <w:t>Knowledge Evidence</w:t>
      </w:r>
    </w:p>
    <w:p w:rsidR="00000000" w:rsidRPr="00ED30EB" w:rsidP="00415868">
      <w:pPr>
        <w:pStyle w:val="BodyText"/>
      </w:pPr>
      <w:r w:rsidRPr="00ED30EB">
        <w:t>There must be evidenc</w:t>
      </w:r>
      <w:r w:rsidRPr="00ED30EB">
        <w:t>e the candidate has knowledge of:</w:t>
      </w:r>
    </w:p>
    <w:p w:rsidR="00000000" w:rsidRPr="00ED30EB" w:rsidP="00ED30EB">
      <w:pPr>
        <w:pStyle w:val="ListBullet"/>
      </w:pPr>
      <w:r w:rsidRPr="00ED30EB">
        <w:t>principles of calcining process</w:t>
      </w:r>
    </w:p>
    <w:p w:rsidR="00000000" w:rsidRPr="00ED30EB" w:rsidP="00ED30EB">
      <w:pPr>
        <w:pStyle w:val="ListBullet"/>
      </w:pPr>
      <w:r w:rsidRPr="00ED30EB">
        <w:t>calcining tools and equipment, including:</w:t>
      </w:r>
    </w:p>
    <w:p w:rsidR="00000000" w:rsidRPr="00ED30EB" w:rsidP="00ED30EB">
      <w:pPr>
        <w:pStyle w:val="ListBullet2"/>
      </w:pPr>
      <w:r w:rsidRPr="00ED30EB">
        <w:t xml:space="preserve">functions, limitations </w:t>
      </w:r>
    </w:p>
    <w:p w:rsidR="00000000" w:rsidRPr="00ED30EB" w:rsidP="00ED30EB">
      <w:pPr>
        <w:pStyle w:val="ListBullet2"/>
      </w:pPr>
      <w:r w:rsidRPr="00ED30EB">
        <w:t xml:space="preserve">start up, operation and shutdown procedures </w:t>
      </w:r>
    </w:p>
    <w:p w:rsidR="00000000" w:rsidRPr="00ED30EB" w:rsidP="00ED30EB">
      <w:pPr>
        <w:pStyle w:val="ListBullet"/>
      </w:pPr>
      <w:r w:rsidRPr="00ED30EB">
        <w:t>composition and nature of raw materials and finished product</w:t>
      </w:r>
    </w:p>
    <w:p w:rsidR="00000000" w:rsidRPr="00ED30EB" w:rsidP="00ED30EB">
      <w:pPr>
        <w:pStyle w:val="ListBullet"/>
      </w:pPr>
      <w:r w:rsidRPr="00ED30EB">
        <w:t>the potential effects of variations in raw materials and process conditions in relation to quality of product and output</w:t>
      </w:r>
    </w:p>
    <w:p w:rsidR="00000000" w:rsidRPr="00ED30EB" w:rsidP="00ED30EB">
      <w:pPr>
        <w:pStyle w:val="ListBullet"/>
      </w:pPr>
      <w:r w:rsidRPr="00ED30EB">
        <w:t>routine problems and factors which may affect product quality or production output, their probable causes and relevant corrective actio</w:t>
      </w:r>
      <w:r w:rsidRPr="00ED30EB">
        <w:t xml:space="preserve">ns </w:t>
      </w:r>
    </w:p>
    <w:p w:rsidR="00000000" w:rsidRPr="00ED30EB" w:rsidP="00ED30EB">
      <w:pPr>
        <w:pStyle w:val="ListBullet"/>
      </w:pPr>
      <w:r w:rsidRPr="00ED30EB">
        <w:t>sequence of isolation procedures and related hazards</w:t>
      </w:r>
    </w:p>
    <w:p w:rsidR="00000000" w:rsidRPr="00ED30EB" w:rsidP="00ED30EB">
      <w:pPr>
        <w:pStyle w:val="ListBullet"/>
      </w:pPr>
      <w:r w:rsidRPr="00ED30EB">
        <w:t>signals and alarms</w:t>
      </w:r>
    </w:p>
    <w:p w:rsidR="00000000" w:rsidRPr="00ED30EB" w:rsidP="00ED30EB">
      <w:pPr>
        <w:pStyle w:val="ListBullet"/>
      </w:pPr>
      <w:r w:rsidRPr="00ED30EB">
        <w:t>enterprise production schedules</w:t>
      </w:r>
    </w:p>
    <w:p w:rsidR="00000000" w:rsidRPr="00ED30EB" w:rsidP="00ED30EB">
      <w:pPr>
        <w:pStyle w:val="ListBullet"/>
      </w:pPr>
      <w:r w:rsidRPr="00ED30EB">
        <w:t>work health and safety (WHS) requirements relevant to work outcome</w:t>
      </w:r>
    </w:p>
    <w:p w:rsidR="00000000" w:rsidRPr="00ED30EB" w:rsidP="00ED30EB">
      <w:pPr>
        <w:pStyle w:val="ListBullet"/>
      </w:pPr>
      <w:r w:rsidRPr="00ED30EB">
        <w:t>calcining hazards and:</w:t>
      </w:r>
    </w:p>
    <w:p w:rsidR="00000000" w:rsidRPr="00ED30EB" w:rsidP="00ED30EB">
      <w:pPr>
        <w:pStyle w:val="ListBullet2"/>
      </w:pPr>
      <w:r w:rsidRPr="00ED30EB">
        <w:t xml:space="preserve">their possible causes </w:t>
      </w:r>
    </w:p>
    <w:p w:rsidR="00000000" w:rsidRPr="00ED30EB" w:rsidP="00ED30EB">
      <w:pPr>
        <w:pStyle w:val="ListBullet2"/>
      </w:pPr>
      <w:r w:rsidRPr="00ED30EB">
        <w:t>potential consequences</w:t>
      </w:r>
    </w:p>
    <w:p w:rsidR="00415868" w:rsidP="00ED30EB">
      <w:pPr>
        <w:pStyle w:val="ListBullet2"/>
      </w:pPr>
      <w:r w:rsidRPr="00ED30EB">
        <w:t>risk contro</w:t>
      </w:r>
      <w:r w:rsidRPr="00ED30EB">
        <w:t>l procedures.</w:t>
      </w:r>
    </w:p>
    <w:p w:rsidR="00415868" w:rsidP="00ED30EB">
      <w:pPr>
        <w:pStyle w:val="ListBullet2"/>
      </w:pPr>
    </w:p>
    <w:p w:rsidR="00000000" w:rsidRPr="00ED30EB" w:rsidP="00ED30EB">
      <w:pPr>
        <w:pStyle w:val="Heading1"/>
      </w:pPr>
      <w:bookmarkStart w:id="4" w:name="O_1009722"/>
      <w:bookmarkEnd w:id="4"/>
      <w:r w:rsidRPr="00ED30EB">
        <w:t>Assessment Conditions</w:t>
      </w:r>
    </w:p>
    <w:p w:rsidR="00000000" w:rsidRPr="00ED30EB" w:rsidP="00415868">
      <w:pPr>
        <w:pStyle w:val="BodyText"/>
      </w:pPr>
      <w:r w:rsidRPr="00ED30E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D30EB" w:rsidP="00ED30EB">
      <w:pPr>
        <w:pStyle w:val="ListBullet"/>
      </w:pPr>
      <w:r w:rsidRPr="00ED30EB">
        <w:t xml:space="preserve">use of suitable facilities, equipment and resources, including: </w:t>
      </w:r>
    </w:p>
    <w:p w:rsidR="00000000" w:rsidRPr="00ED30EB" w:rsidP="00ED30EB">
      <w:pPr>
        <w:pStyle w:val="ListBullet2"/>
      </w:pPr>
      <w:r w:rsidRPr="00ED30EB">
        <w:t>calcining equipment and ancillary equipment</w:t>
      </w:r>
    </w:p>
    <w:p w:rsidR="00000000" w:rsidRPr="00ED30EB" w:rsidP="00ED30EB">
      <w:pPr>
        <w:pStyle w:val="ListBullet2"/>
      </w:pPr>
      <w:r w:rsidRPr="00ED30EB">
        <w:t xml:space="preserve">raw materials </w:t>
      </w:r>
    </w:p>
    <w:p w:rsidR="00000000" w:rsidRPr="00ED30EB" w:rsidP="00ED30EB">
      <w:pPr>
        <w:pStyle w:val="ListBullet2"/>
      </w:pPr>
      <w:r w:rsidRPr="00ED30EB">
        <w:t>specifications, procedures and job sheets</w:t>
      </w:r>
    </w:p>
    <w:p w:rsidR="00000000" w:rsidRPr="00ED30EB" w:rsidP="00ED30EB">
      <w:pPr>
        <w:pStyle w:val="ListBullet"/>
      </w:pPr>
      <w:r w:rsidRPr="00ED30EB">
        <w:t>modelling of industry operating conditions, including:</w:t>
      </w:r>
    </w:p>
    <w:p w:rsidR="00000000" w:rsidRPr="00ED30EB" w:rsidP="00ED30EB">
      <w:pPr>
        <w:pStyle w:val="ListBullet2"/>
      </w:pPr>
      <w:r w:rsidRPr="00ED30EB">
        <w:t>routine and non-routine problems</w:t>
      </w:r>
      <w:r w:rsidRPr="00ED30EB">
        <w:t>.</w:t>
      </w:r>
    </w:p>
    <w:p w:rsidR="00000000" w:rsidRPr="00ED30EB" w:rsidP="00ED30EB">
      <w:pPr>
        <w:pStyle w:val="BodyText"/>
      </w:pPr>
    </w:p>
    <w:p w:rsidR="00000000" w:rsidRPr="00ED30EB" w:rsidP="00415868">
      <w:pPr>
        <w:pStyle w:val="BodyText"/>
      </w:pPr>
      <w:r w:rsidRPr="00ED30EB">
        <w:t>Assessors must satisfy the NVR/AQTF mandatory competency requirements for assessors.</w:t>
      </w:r>
    </w:p>
    <w:p w:rsidR="00000000" w:rsidRPr="00ED30EB" w:rsidP="00ED30EB">
      <w:pPr>
        <w:pStyle w:val="Heading1"/>
      </w:pPr>
      <w:bookmarkStart w:id="5" w:name="O_1009720"/>
      <w:bookmarkEnd w:id="5"/>
      <w:r w:rsidRPr="00ED30EB">
        <w:t>Links</w:t>
      </w:r>
    </w:p>
    <w:p w:rsidR="00000000" w:rsidRPr="00ED30EB" w:rsidP="00415868">
      <w:pPr>
        <w:pStyle w:val="BodyText"/>
      </w:pPr>
      <w:r w:rsidRPr="00ED30E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266E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D30EB" w:rsidP="00ED30EB"/>
    <w:sectPr w:rsidSect="00ED3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EB" w:rsidRPr="00415868" w:rsidP="00415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68" w:rsidP="00ED3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5868" w:rsidP="00ED3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5868" w:rsidP="00ED3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0EB" w:rsidRPr="00415868" w:rsidP="00415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68" w:rsidRPr="002D2AF8" w:rsidP="00ED3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MSMPMC307 Operate a calcining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5868" w:rsidP="00ED3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CB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C9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4C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0EB"/>
  </w:style>
  <w:style w:type="character" w:customStyle="1" w:styleId="Heading1Char">
    <w:name w:val="Heading 1 Char"/>
    <w:basedOn w:val="DefaultParagraphFont"/>
    <w:link w:val="Heading1"/>
    <w:rsid w:val="00ED3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0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30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30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3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0EB"/>
    <w:rPr>
      <w:b/>
      <w:spacing w:val="0"/>
    </w:rPr>
  </w:style>
  <w:style w:type="paragraph" w:customStyle="1" w:styleId="SuperTitle">
    <w:name w:val="SuperTitle"/>
    <w:basedOn w:val="Title"/>
    <w:rsid w:val="00ED3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0EB"/>
    <w:rPr>
      <w:i/>
    </w:rPr>
  </w:style>
  <w:style w:type="paragraph" w:styleId="Caption">
    <w:name w:val="caption"/>
    <w:basedOn w:val="BodyText"/>
    <w:next w:val="Normal"/>
    <w:qFormat/>
    <w:rsid w:val="00ED3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0EB"/>
  </w:style>
  <w:style w:type="paragraph" w:styleId="TableofFigures">
    <w:name w:val="table of figures"/>
    <w:basedOn w:val="Normal"/>
    <w:next w:val="Normal"/>
    <w:semiHidden/>
    <w:rsid w:val="00ED3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0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30EB"/>
    <w:rPr>
      <w:rFonts w:ascii="Wingdings" w:hAnsi="Wingdings"/>
    </w:rPr>
  </w:style>
  <w:style w:type="paragraph" w:customStyle="1" w:styleId="TableHeading">
    <w:name w:val="Table Heading"/>
    <w:basedOn w:val="HeadingBase"/>
    <w:rsid w:val="00ED3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0EB"/>
    <w:rPr>
      <w:color w:val="0033CC"/>
      <w:u w:val="none"/>
    </w:rPr>
  </w:style>
  <w:style w:type="paragraph" w:customStyle="1" w:styleId="BodyTextRight">
    <w:name w:val="Body Text Right"/>
    <w:basedOn w:val="BodyText"/>
    <w:rsid w:val="00ED3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0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0EB"/>
    <w:rPr>
      <w:sz w:val="32"/>
    </w:rPr>
  </w:style>
  <w:style w:type="paragraph" w:customStyle="1" w:styleId="HeadingProcedure">
    <w:name w:val="Heading Procedure"/>
    <w:basedOn w:val="HeadingBase"/>
    <w:next w:val="Normal"/>
    <w:rsid w:val="00ED3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0EB"/>
    <w:pPr>
      <w:spacing w:before="60" w:after="60"/>
    </w:pPr>
  </w:style>
  <w:style w:type="paragraph" w:styleId="ListContinue">
    <w:name w:val="List Continue"/>
    <w:basedOn w:val="List"/>
    <w:rsid w:val="00ED30EB"/>
    <w:pPr>
      <w:ind w:firstLine="0"/>
    </w:pPr>
  </w:style>
  <w:style w:type="paragraph" w:customStyle="1" w:styleId="ListNote">
    <w:name w:val="List Note"/>
    <w:basedOn w:val="List"/>
    <w:rsid w:val="00ED3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0EB"/>
    <w:rPr>
      <w:rFonts w:ascii="Courier New" w:hAnsi="Courier New"/>
    </w:rPr>
  </w:style>
  <w:style w:type="paragraph" w:customStyle="1" w:styleId="NoteBullet">
    <w:name w:val="Note Bullet"/>
    <w:basedOn w:val="Note"/>
    <w:rsid w:val="00ED3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0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3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0EB"/>
    <w:rPr>
      <w:b/>
      <w:smallCaps/>
    </w:rPr>
  </w:style>
  <w:style w:type="paragraph" w:customStyle="1" w:styleId="TableListNumber">
    <w:name w:val="Table List Number"/>
    <w:basedOn w:val="ListNumber"/>
    <w:rsid w:val="00ED3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0EB"/>
    <w:pPr>
      <w:numPr>
        <w:numId w:val="10"/>
      </w:numPr>
    </w:pPr>
  </w:style>
  <w:style w:type="paragraph" w:customStyle="1" w:styleId="ListAlpha2">
    <w:name w:val="List Alpha 2"/>
    <w:basedOn w:val="List2"/>
    <w:rsid w:val="00ED30EB"/>
    <w:pPr>
      <w:numPr>
        <w:numId w:val="9"/>
      </w:numPr>
    </w:pPr>
  </w:style>
  <w:style w:type="paragraph" w:styleId="List2">
    <w:name w:val="List 2"/>
    <w:basedOn w:val="BodyText"/>
    <w:rsid w:val="00ED3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0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30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30EB"/>
    <w:pPr>
      <w:numPr>
        <w:numId w:val="5"/>
      </w:numPr>
    </w:pPr>
  </w:style>
  <w:style w:type="paragraph" w:styleId="ListContinue2">
    <w:name w:val="List Continue 2"/>
    <w:basedOn w:val="List2"/>
    <w:rsid w:val="00ED30EB"/>
    <w:pPr>
      <w:ind w:firstLine="0"/>
    </w:pPr>
  </w:style>
  <w:style w:type="paragraph" w:styleId="ListContinue3">
    <w:name w:val="List Continue 3"/>
    <w:basedOn w:val="List3"/>
    <w:rsid w:val="00ED30EB"/>
    <w:pPr>
      <w:ind w:left="1021" w:firstLine="0"/>
    </w:pPr>
  </w:style>
  <w:style w:type="paragraph" w:styleId="ListContinue4">
    <w:name w:val="List Continue 4"/>
    <w:basedOn w:val="List4"/>
    <w:rsid w:val="00ED30EB"/>
    <w:pPr>
      <w:ind w:firstLine="0"/>
    </w:pPr>
  </w:style>
  <w:style w:type="paragraph" w:styleId="ListContinue5">
    <w:name w:val="List Continue 5"/>
    <w:basedOn w:val="List5"/>
    <w:rsid w:val="00ED30EB"/>
    <w:pPr>
      <w:ind w:firstLine="0"/>
    </w:pPr>
  </w:style>
  <w:style w:type="paragraph" w:styleId="ListNumber3">
    <w:name w:val="List Number 3"/>
    <w:basedOn w:val="List3"/>
    <w:rsid w:val="00ED30EB"/>
    <w:pPr>
      <w:numPr>
        <w:numId w:val="6"/>
      </w:numPr>
    </w:pPr>
  </w:style>
  <w:style w:type="paragraph" w:styleId="ListNumber4">
    <w:name w:val="List Number 4"/>
    <w:basedOn w:val="List4"/>
    <w:rsid w:val="00ED30EB"/>
    <w:pPr>
      <w:numPr>
        <w:numId w:val="7"/>
      </w:numPr>
    </w:pPr>
  </w:style>
  <w:style w:type="paragraph" w:styleId="ListNumber5">
    <w:name w:val="List Number 5"/>
    <w:basedOn w:val="List5"/>
    <w:rsid w:val="00ED30EB"/>
    <w:pPr>
      <w:numPr>
        <w:numId w:val="8"/>
      </w:numPr>
    </w:pPr>
  </w:style>
  <w:style w:type="paragraph" w:styleId="BlockText">
    <w:name w:val="Block Text"/>
    <w:basedOn w:val="Normal"/>
    <w:rsid w:val="00ED3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0EB"/>
    <w:rPr>
      <w:sz w:val="16"/>
      <w:vertAlign w:val="superscript"/>
    </w:rPr>
  </w:style>
  <w:style w:type="character" w:customStyle="1" w:styleId="Symbols">
    <w:name w:val="Symbols"/>
    <w:basedOn w:val="DefaultParagraphFont"/>
    <w:rsid w:val="00ED30EB"/>
    <w:rPr>
      <w:rFonts w:ascii="Symbol" w:hAnsi="Symbol"/>
    </w:rPr>
  </w:style>
  <w:style w:type="character" w:customStyle="1" w:styleId="MenuOptions">
    <w:name w:val="Menu Options"/>
    <w:basedOn w:val="DefaultParagraphFont"/>
    <w:rsid w:val="00ED3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0EB"/>
    <w:rPr>
      <w:b/>
    </w:rPr>
  </w:style>
  <w:style w:type="character" w:customStyle="1" w:styleId="Underlined">
    <w:name w:val="Underlined"/>
    <w:basedOn w:val="DefaultParagraphFont"/>
    <w:rsid w:val="00ED30EB"/>
    <w:rPr>
      <w:u w:val="single"/>
    </w:rPr>
  </w:style>
  <w:style w:type="paragraph" w:customStyle="1" w:styleId="TableBodyTextRight">
    <w:name w:val="Table Body Text Right"/>
    <w:basedOn w:val="TableBodyText"/>
    <w:rsid w:val="00ED3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0EB"/>
    <w:rPr>
      <w:sz w:val="18"/>
    </w:rPr>
  </w:style>
  <w:style w:type="paragraph" w:customStyle="1" w:styleId="BodySmallRight">
    <w:name w:val="Body Small Right"/>
    <w:basedOn w:val="BodyTextRight"/>
    <w:rsid w:val="00ED30EB"/>
    <w:rPr>
      <w:sz w:val="18"/>
      <w:szCs w:val="18"/>
    </w:rPr>
  </w:style>
  <w:style w:type="paragraph" w:customStyle="1" w:styleId="MarginEdition">
    <w:name w:val="Margin Edition"/>
    <w:basedOn w:val="MarginNote"/>
    <w:rsid w:val="00ED3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0EB"/>
    <w:rPr>
      <w:sz w:val="2"/>
      <w:szCs w:val="2"/>
    </w:rPr>
  </w:style>
  <w:style w:type="character" w:customStyle="1" w:styleId="Small">
    <w:name w:val="Small"/>
    <w:basedOn w:val="DefaultParagraphFont"/>
    <w:rsid w:val="00ED30EB"/>
    <w:rPr>
      <w:sz w:val="16"/>
    </w:rPr>
  </w:style>
  <w:style w:type="paragraph" w:customStyle="1" w:styleId="WideTable">
    <w:name w:val="Wide Table"/>
    <w:basedOn w:val="Normal"/>
    <w:rsid w:val="00ED3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0EB"/>
  </w:style>
  <w:style w:type="paragraph" w:styleId="Quote">
    <w:name w:val="Quote"/>
    <w:basedOn w:val="Heading1"/>
    <w:link w:val="QuoteChar"/>
    <w:qFormat/>
    <w:rsid w:val="00ED3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0EB"/>
    <w:pPr>
      <w:pageBreakBefore/>
    </w:pPr>
  </w:style>
  <w:style w:type="paragraph" w:customStyle="1" w:styleId="Border">
    <w:name w:val="Border"/>
    <w:basedOn w:val="Normal"/>
    <w:qFormat/>
    <w:rsid w:val="00ED3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0EB"/>
    <w:rPr>
      <w:u w:val="single"/>
    </w:rPr>
  </w:style>
  <w:style w:type="character" w:customStyle="1" w:styleId="BoldandItalics">
    <w:name w:val="Bold and Italics"/>
    <w:qFormat/>
    <w:rsid w:val="00ED30EB"/>
    <w:rPr>
      <w:b/>
      <w:i/>
      <w:u w:val="none"/>
    </w:rPr>
  </w:style>
  <w:style w:type="paragraph" w:styleId="BalloonText">
    <w:name w:val="Balloon Text"/>
    <w:basedOn w:val="Normal"/>
    <w:link w:val="BalloonTextChar"/>
    <w:rsid w:val="00ED3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0EB"/>
    <w:pPr>
      <w:spacing w:before="0" w:after="0"/>
    </w:pPr>
  </w:style>
  <w:style w:type="paragraph" w:customStyle="1" w:styleId="BodyTextBold">
    <w:name w:val="Body Text Bold"/>
    <w:basedOn w:val="BodyText"/>
    <w:qFormat/>
    <w:rsid w:val="00ED30EB"/>
    <w:rPr>
      <w:b/>
    </w:rPr>
  </w:style>
  <w:style w:type="character" w:styleId="Hyperlink">
    <w:name w:val="Hyperlink"/>
    <w:basedOn w:val="DefaultParagraphFont"/>
    <w:uiPriority w:val="99"/>
    <w:unhideWhenUsed/>
    <w:rsid w:val="00415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2081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MSMPMC307 Operate a calcining kiln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