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672" w:rsidP="00712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MSMPMC303 Operate grinding equipment</w:t>
      </w:r>
      <w:r>
        <w:fldChar w:fldCharType="end"/>
      </w:r>
    </w:p>
    <w:p w:rsidR="00712672" w:rsidP="00712672">
      <w:pPr>
        <w:pStyle w:val="Version"/>
        <w:sectPr w:rsidSect="00C47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FF3" w:rsidP="00C47FF3">
      <w:pPr>
        <w:pStyle w:val="SuperHeading"/>
      </w:pPr>
      <w:r w:rsidRPr="00C47FF3">
        <w:t>MSMPMC303 Operate grinding equipment</w:t>
      </w:r>
    </w:p>
    <w:p w:rsidR="00000000" w:rsidRPr="00C47FF3" w:rsidP="00C47FF3">
      <w:pPr>
        <w:pStyle w:val="Heading1"/>
      </w:pPr>
      <w:bookmarkStart w:id="1" w:name="O_1009649"/>
      <w:bookmarkEnd w:id="1"/>
      <w:r w:rsidRPr="00C47FF3">
        <w:t>Modification History</w:t>
      </w:r>
    </w:p>
    <w:p w:rsidR="00000000" w:rsidRPr="00C47FF3" w:rsidP="00712672">
      <w:pPr>
        <w:pStyle w:val="BodyText"/>
      </w:pPr>
      <w:r w:rsidRPr="00C47FF3">
        <w:t xml:space="preserve">Release 1. New unit. Supersedes and is equivalent to PMC552003 Operate grinding equipment. </w:t>
      </w:r>
    </w:p>
    <w:p w:rsidR="00000000" w:rsidRPr="00C47FF3" w:rsidP="00C47FF3">
      <w:pPr>
        <w:pStyle w:val="Heading1"/>
      </w:pPr>
      <w:bookmarkStart w:id="2" w:name="O_1009657"/>
      <w:bookmarkEnd w:id="2"/>
      <w:r w:rsidRPr="00C47FF3">
        <w:t>Application</w:t>
      </w:r>
    </w:p>
    <w:p w:rsidR="00000000" w:rsidRPr="00C47FF3" w:rsidP="00712672">
      <w:pPr>
        <w:pStyle w:val="BodyText"/>
      </w:pPr>
      <w:r w:rsidRPr="00C47FF3">
        <w:t xml:space="preserve">This unit describes the skills and knowledge required to operate grinding and ancillary equipment to reduce the </w:t>
      </w:r>
      <w:r w:rsidRPr="00C47FF3">
        <w:t xml:space="preserve">size of raw materials, materials in process, product, scrap and recycled material. </w:t>
      </w:r>
    </w:p>
    <w:p w:rsidR="00000000" w:rsidRPr="00C47FF3" w:rsidP="00712672">
      <w:pPr>
        <w:pStyle w:val="BodyText"/>
      </w:pPr>
      <w:r w:rsidRPr="00C47FF3">
        <w:t>This unit applies to operators who are required to take responsibility for own outputs and follow established procedures to conduct pre-start checks, prepare materials, st</w:t>
      </w:r>
      <w:r w:rsidRPr="00C47FF3">
        <w:t>art and operate equipment, facilitate output changes and distribute ground materials. Operators are also required to work autonomously and apply their own judgement to interpret information; monitor processes; identify and address routine and non-routine p</w:t>
      </w:r>
      <w:r w:rsidRPr="00C47FF3">
        <w:t xml:space="preserve">roblems and control hazards.    </w:t>
      </w:r>
    </w:p>
    <w:p w:rsidR="00000000" w:rsidRPr="00C47FF3" w:rsidP="00712672">
      <w:pPr>
        <w:pStyle w:val="BodyText"/>
      </w:pPr>
      <w:r w:rsidRPr="00C47FF3">
        <w:t xml:space="preserve">This unit applies to an individual working alone or as part of a team or group and in liaison with other shift team members, team leader and supervisor. </w:t>
      </w:r>
    </w:p>
    <w:p w:rsidR="00000000" w:rsidRPr="00C47FF3" w:rsidP="00712672">
      <w:pPr>
        <w:pStyle w:val="BodyText"/>
      </w:pPr>
      <w:r w:rsidRPr="00C47FF3">
        <w:t>No licensing or certification requirements exist at the time of pub</w:t>
      </w:r>
      <w:r w:rsidRPr="00C47FF3">
        <w:t>lication. Relevant legislation, industry standards and codes of practice within Australia must be applied.</w:t>
      </w:r>
    </w:p>
    <w:p w:rsidR="00000000" w:rsidRPr="00C47FF3" w:rsidP="00C47FF3">
      <w:pPr>
        <w:pStyle w:val="Heading1"/>
      </w:pPr>
      <w:bookmarkStart w:id="3" w:name="O_1009656"/>
      <w:bookmarkEnd w:id="3"/>
      <w:r w:rsidRPr="00C47FF3">
        <w:t>Pre-requisite Unit</w:t>
      </w:r>
    </w:p>
    <w:p w:rsidR="00000000" w:rsidRPr="00C47FF3" w:rsidP="00712672">
      <w:pPr>
        <w:pStyle w:val="BodyText"/>
      </w:pPr>
      <w:r w:rsidRPr="00C47FF3">
        <w:t>Nil</w:t>
      </w:r>
    </w:p>
    <w:p w:rsidR="00000000" w:rsidRPr="00C47FF3" w:rsidP="00C47FF3">
      <w:pPr>
        <w:pStyle w:val="Heading1"/>
      </w:pPr>
      <w:bookmarkStart w:id="4" w:name="O_1009655"/>
      <w:bookmarkEnd w:id="4"/>
      <w:r w:rsidRPr="00C47FF3">
        <w:t>Competency Field</w:t>
      </w:r>
    </w:p>
    <w:p w:rsidR="00000000" w:rsidRPr="00C47FF3" w:rsidP="00712672">
      <w:pPr>
        <w:pStyle w:val="BodyText"/>
      </w:pPr>
      <w:r w:rsidRPr="00C47FF3">
        <w:t>Operations</w:t>
      </w:r>
    </w:p>
    <w:p w:rsidR="00000000" w:rsidRPr="00C47FF3" w:rsidP="00C47FF3">
      <w:pPr>
        <w:pStyle w:val="Heading1"/>
      </w:pPr>
      <w:bookmarkStart w:id="5" w:name="O_1009653"/>
      <w:bookmarkEnd w:id="5"/>
      <w:r w:rsidRPr="00C47FF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rPr>
                <w:rStyle w:val="SpecialBold"/>
              </w:rPr>
              <w:t>Element</w:t>
            </w:r>
            <w:r w:rsidRPr="00C47FF3">
              <w:rPr>
                <w:rStyle w:val="SpecialBold"/>
              </w:rPr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rPr>
                <w:rStyle w:val="SpecialBold"/>
              </w:rPr>
              <w:t>Performance Criteria</w:t>
            </w:r>
          </w:p>
        </w:tc>
      </w:tr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1. Prepare to grind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t xml:space="preserve">1.1 Check equipment for hazards, danger and isolation tags </w:t>
            </w:r>
          </w:p>
          <w:p w:rsidR="00000000" w:rsidRPr="00C47FF3" w:rsidP="00C47FF3">
            <w:pPr>
              <w:pStyle w:val="BodyText"/>
            </w:pPr>
            <w:r w:rsidRPr="00C47FF3">
              <w:t>1.2 Perform checks to ensure all doors, inspection openings and guards are in position and secure</w:t>
            </w:r>
          </w:p>
          <w:p w:rsidR="00000000" w:rsidRPr="00C47FF3" w:rsidP="00C47FF3">
            <w:pPr>
              <w:pStyle w:val="BodyText"/>
            </w:pPr>
            <w:r w:rsidRPr="00C47FF3">
              <w:t>1.3 Adjust equipment settings to ensure conformance with standard operating procedures (SOPs)</w:t>
            </w:r>
          </w:p>
          <w:p w:rsidR="00000000" w:rsidRPr="00C47FF3" w:rsidP="00C47FF3">
            <w:pPr>
              <w:pStyle w:val="BodyText"/>
            </w:pPr>
            <w:r w:rsidRPr="00C47FF3">
              <w:t>1.4 Notify appropriate personnel of intention to start equipment</w:t>
            </w:r>
          </w:p>
          <w:p w:rsidR="00000000" w:rsidRPr="00C47FF3" w:rsidP="00C47FF3">
            <w:pPr>
              <w:pStyle w:val="BodyText"/>
            </w:pPr>
            <w:r w:rsidRPr="00C47FF3">
              <w:t>1.5 Conduct additional pre-start checks as required in accordance with SOPs</w:t>
            </w:r>
          </w:p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1.6 Check adequate supply of materials is available to meet production requirements</w:t>
            </w:r>
          </w:p>
        </w:tc>
      </w:tr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2. Grind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t>2.1 Start equipment in sequence in accordance with SOPs</w:t>
            </w:r>
          </w:p>
          <w:p w:rsidR="00000000" w:rsidRPr="00C47FF3" w:rsidP="00C47FF3">
            <w:pPr>
              <w:pStyle w:val="BodyText"/>
            </w:pPr>
            <w:r w:rsidRPr="00C47FF3">
              <w:t>2.2 Monitor instrument and control panels and adjust as necessary to remain within specified operating parameters</w:t>
            </w:r>
          </w:p>
          <w:p w:rsidR="00000000" w:rsidRPr="00C47FF3" w:rsidP="00C47FF3">
            <w:pPr>
              <w:pStyle w:val="BodyText"/>
            </w:pPr>
            <w:r w:rsidRPr="00C47FF3">
              <w:t xml:space="preserve">2.3 Make physical inspections of plant and equipment at specified intervals to identify any anomalies </w:t>
            </w:r>
          </w:p>
          <w:p w:rsidR="00000000" w:rsidRPr="00C47FF3" w:rsidP="00C47FF3">
            <w:pPr>
              <w:pStyle w:val="BodyText"/>
            </w:pPr>
            <w:r w:rsidRPr="00C47FF3">
              <w:t>2.4 Maximise product throughput and eff</w:t>
            </w:r>
            <w:r w:rsidRPr="00C47FF3">
              <w:t>iciency to maintain target parameters</w:t>
            </w:r>
          </w:p>
          <w:p w:rsidR="00000000" w:rsidRPr="00C47FF3" w:rsidP="00C47FF3">
            <w:pPr>
              <w:pStyle w:val="BodyText"/>
            </w:pPr>
            <w:r w:rsidRPr="00C47FF3">
              <w:t xml:space="preserve">2.5 Communicate with appropriate personnel regarding the status of operations </w:t>
            </w:r>
          </w:p>
          <w:p w:rsidR="00000000" w:rsidRPr="00C47FF3" w:rsidP="00C47FF3">
            <w:pPr>
              <w:pStyle w:val="BodyText"/>
            </w:pPr>
            <w:r w:rsidRPr="00C47FF3">
              <w:t xml:space="preserve">2.6 Employ safe working practices </w:t>
            </w:r>
          </w:p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2.7 Shut down equipment and complete required records</w:t>
            </w:r>
          </w:p>
        </w:tc>
      </w:tr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3. Distribute ground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t>3.1 Distribute groun</w:t>
            </w:r>
            <w:r w:rsidRPr="00C47FF3">
              <w:t xml:space="preserve">d materials to their correct silo or storage area </w:t>
            </w:r>
          </w:p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3.2 Monitor silo or storage areas to ensure compliance with enterprise storage quality and quantity requirements</w:t>
            </w:r>
          </w:p>
        </w:tc>
      </w:tr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4.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t xml:space="preserve">4.1 Identify and rectify faults and equipment failure </w:t>
            </w:r>
          </w:p>
          <w:p w:rsidR="00000000" w:rsidRPr="00C47FF3" w:rsidP="00C47FF3">
            <w:pPr>
              <w:pStyle w:val="BodyText"/>
            </w:pPr>
            <w:r w:rsidRPr="00C47FF3">
              <w:t>4.2 Main</w:t>
            </w:r>
            <w:r w:rsidRPr="00C47FF3">
              <w:t xml:space="preserve">tain records and log books of equipment operations </w:t>
            </w:r>
          </w:p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4.3 Identify non-routine problems and report to designated person</w:t>
            </w:r>
          </w:p>
        </w:tc>
      </w:tr>
      <w:tr w:rsidTr="0071267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FF3">
            <w:pPr>
              <w:pStyle w:val="BodyText"/>
              <w:rPr>
                <w:lang w:val="en-NZ"/>
              </w:rPr>
            </w:pPr>
            <w:r w:rsidRPr="00C47FF3">
              <w:t>5.Control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FF3" w:rsidP="00C47FF3">
            <w:pPr>
              <w:pStyle w:val="BodyText"/>
            </w:pPr>
            <w:r w:rsidRPr="00C47FF3">
              <w:t>5.1 Identify hazards in the grinding work area</w:t>
            </w:r>
          </w:p>
          <w:p w:rsidR="00000000" w:rsidRPr="00C47FF3" w:rsidP="00C47FF3">
            <w:pPr>
              <w:pStyle w:val="BodyText"/>
            </w:pPr>
            <w:r w:rsidRPr="00C47FF3">
              <w:t>5.2 Assess risks arising from those hazards</w:t>
            </w:r>
          </w:p>
          <w:p w:rsidR="00000000" w:rsidRPr="00C47FF3" w:rsidP="00C47FF3">
            <w:pPr>
              <w:pStyle w:val="BodyText"/>
            </w:pPr>
            <w:r w:rsidRPr="00C47FF3">
              <w:t xml:space="preserve">5.3 Implement measures to control those risks </w:t>
            </w:r>
          </w:p>
          <w:p w:rsidR="00000000" w:rsidRPr="00C47FF3" w:rsidP="00C47FF3">
            <w:pPr>
              <w:pStyle w:val="BodyText"/>
            </w:pPr>
            <w:r w:rsidRPr="00C47FF3">
              <w:t xml:space="preserve">5.4 Shut down in an emergency </w:t>
            </w:r>
          </w:p>
        </w:tc>
      </w:tr>
    </w:tbl>
    <w:p w:rsidR="00000000" w:rsidRPr="00C47FF3" w:rsidP="00C47FF3">
      <w:pPr>
        <w:pStyle w:val="BodyText"/>
      </w:pPr>
    </w:p>
    <w:p w:rsidR="00000000" w:rsidRPr="00C47FF3" w:rsidP="00C47FF3">
      <w:pPr>
        <w:pStyle w:val="AllowPageBreak"/>
      </w:pPr>
    </w:p>
    <w:p w:rsidR="00000000" w:rsidRPr="00C47FF3" w:rsidP="00C47FF3">
      <w:pPr>
        <w:pStyle w:val="Heading1"/>
      </w:pPr>
      <w:bookmarkStart w:id="6" w:name="O_1009652"/>
      <w:bookmarkEnd w:id="6"/>
      <w:r w:rsidRPr="00C47FF3">
        <w:t>Foundation Skills</w:t>
      </w:r>
    </w:p>
    <w:p w:rsidR="00000000" w:rsidRPr="00C47FF3" w:rsidP="00712672">
      <w:pPr>
        <w:pStyle w:val="BodyText"/>
      </w:pPr>
      <w:r w:rsidRPr="00C47FF3">
        <w:t>This section describes those language, literacy, numeracy and employment skills that are essential to performance.</w:t>
      </w:r>
    </w:p>
    <w:p w:rsidR="00000000" w:rsidRPr="00C47FF3" w:rsidP="00712672">
      <w:pPr>
        <w:pStyle w:val="BodyText"/>
      </w:pPr>
      <w:r w:rsidRPr="00C47FF3">
        <w:t>Foundation skills essen</w:t>
      </w:r>
      <w:r w:rsidRPr="00C47FF3">
        <w:t>tial to performance are explicit in the performance criteria of this unit of competency.</w:t>
      </w:r>
    </w:p>
    <w:p w:rsidR="00000000" w:rsidRPr="00C47FF3" w:rsidP="00C47FF3">
      <w:pPr>
        <w:pStyle w:val="Heading1"/>
      </w:pPr>
      <w:bookmarkStart w:id="7" w:name="O_1009650"/>
      <w:bookmarkEnd w:id="7"/>
      <w:r w:rsidRPr="00C47FF3">
        <w:t>Unit Mapping Information</w:t>
      </w:r>
    </w:p>
    <w:p w:rsidR="00000000" w:rsidRPr="00C47FF3" w:rsidP="00712672">
      <w:pPr>
        <w:pStyle w:val="BodyText"/>
      </w:pPr>
      <w:r w:rsidRPr="00C47FF3">
        <w:t xml:space="preserve">Release 1. New unit. Supersedes and is equivalent to PMC552003 Operate grinding equipment. </w:t>
      </w:r>
    </w:p>
    <w:p w:rsidR="00000000" w:rsidRPr="00C47FF3" w:rsidP="00C47FF3">
      <w:pPr>
        <w:pStyle w:val="Heading1"/>
      </w:pPr>
      <w:bookmarkStart w:id="8" w:name="O_1009643"/>
      <w:bookmarkEnd w:id="8"/>
      <w:r w:rsidRPr="00C47FF3">
        <w:t>Links</w:t>
      </w:r>
    </w:p>
    <w:p w:rsidR="00000000" w:rsidRPr="00C47FF3" w:rsidP="00712672">
      <w:pPr>
        <w:pStyle w:val="BodyText"/>
      </w:pPr>
      <w:r w:rsidRPr="00C47FF3">
        <w:t>Compan</w:t>
      </w:r>
      <w:r w:rsidRPr="00C47FF3">
        <w:t xml:space="preserve">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55A5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47FF3" w:rsidP="00C47FF3"/>
    <w:sectPr w:rsidSect="00C47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F3" w:rsidRPr="00712672" w:rsidP="00712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672" w:rsidP="00C4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672" w:rsidP="00C4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2672" w:rsidP="00C47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FF3" w:rsidRPr="00712672" w:rsidP="00712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672" w:rsidRPr="002D2AF8" w:rsidP="00C4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MSMPMC303 Operate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2672" w:rsidP="00C47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FF3"/>
  </w:style>
  <w:style w:type="character" w:customStyle="1" w:styleId="Heading1Char">
    <w:name w:val="Heading 1 Char"/>
    <w:basedOn w:val="DefaultParagraphFont"/>
    <w:link w:val="Heading1"/>
    <w:rsid w:val="00C47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F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7FF3"/>
    <w:rPr>
      <w:b/>
      <w:spacing w:val="0"/>
    </w:rPr>
  </w:style>
  <w:style w:type="character" w:styleId="Emphasis">
    <w:name w:val="Emphasis"/>
    <w:basedOn w:val="DefaultParagraphFont"/>
    <w:qFormat/>
    <w:rsid w:val="00C47FF3"/>
    <w:rPr>
      <w:i/>
    </w:rPr>
  </w:style>
  <w:style w:type="paragraph" w:customStyle="1" w:styleId="SuperHeading">
    <w:name w:val="SuperHeading"/>
    <w:basedOn w:val="Normal"/>
    <w:rsid w:val="00C47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F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7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F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FF3"/>
  </w:style>
  <w:style w:type="paragraph" w:styleId="TableofFigures">
    <w:name w:val="table of figures"/>
    <w:basedOn w:val="Normal"/>
    <w:next w:val="Normal"/>
    <w:semiHidden/>
    <w:rsid w:val="00C47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F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7FF3"/>
    <w:rPr>
      <w:rFonts w:ascii="Wingdings" w:hAnsi="Wingdings"/>
    </w:rPr>
  </w:style>
  <w:style w:type="paragraph" w:customStyle="1" w:styleId="TableHeading">
    <w:name w:val="Table Heading"/>
    <w:basedOn w:val="HeadingBase"/>
    <w:rsid w:val="00C47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FF3"/>
    <w:rPr>
      <w:color w:val="0033CC"/>
      <w:u w:val="none"/>
    </w:rPr>
  </w:style>
  <w:style w:type="paragraph" w:customStyle="1" w:styleId="BodyTextRight">
    <w:name w:val="Body Text Right"/>
    <w:basedOn w:val="BodyText"/>
    <w:rsid w:val="00C47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F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FF3"/>
    <w:rPr>
      <w:sz w:val="32"/>
    </w:rPr>
  </w:style>
  <w:style w:type="paragraph" w:customStyle="1" w:styleId="HeadingProcedure">
    <w:name w:val="Heading Procedure"/>
    <w:basedOn w:val="HeadingBase"/>
    <w:next w:val="Normal"/>
    <w:rsid w:val="00C47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FF3"/>
    <w:pPr>
      <w:spacing w:before="60" w:after="60"/>
    </w:pPr>
  </w:style>
  <w:style w:type="paragraph" w:styleId="ListContinue">
    <w:name w:val="List Continue"/>
    <w:basedOn w:val="List"/>
    <w:rsid w:val="00C47FF3"/>
    <w:pPr>
      <w:ind w:firstLine="0"/>
    </w:pPr>
  </w:style>
  <w:style w:type="paragraph" w:customStyle="1" w:styleId="ListNote">
    <w:name w:val="List Note"/>
    <w:basedOn w:val="List"/>
    <w:rsid w:val="00C47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FF3"/>
    <w:rPr>
      <w:rFonts w:ascii="Courier New" w:hAnsi="Courier New"/>
    </w:rPr>
  </w:style>
  <w:style w:type="paragraph" w:customStyle="1" w:styleId="NoteBullet">
    <w:name w:val="Note Bullet"/>
    <w:basedOn w:val="Note"/>
    <w:rsid w:val="00C47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F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7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FF3"/>
    <w:rPr>
      <w:b/>
      <w:smallCaps/>
    </w:rPr>
  </w:style>
  <w:style w:type="paragraph" w:customStyle="1" w:styleId="TableListNumber">
    <w:name w:val="Table List Number"/>
    <w:basedOn w:val="ListNumber"/>
    <w:rsid w:val="00C47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FF3"/>
    <w:pPr>
      <w:numPr>
        <w:numId w:val="7"/>
      </w:numPr>
    </w:pPr>
  </w:style>
  <w:style w:type="paragraph" w:customStyle="1" w:styleId="ListAlpha2">
    <w:name w:val="List Alpha 2"/>
    <w:basedOn w:val="List2"/>
    <w:rsid w:val="00C47FF3"/>
    <w:pPr>
      <w:numPr>
        <w:numId w:val="6"/>
      </w:numPr>
    </w:pPr>
  </w:style>
  <w:style w:type="paragraph" w:styleId="List2">
    <w:name w:val="List 2"/>
    <w:basedOn w:val="BodyText"/>
    <w:rsid w:val="00C47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F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F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7FF3"/>
    <w:pPr>
      <w:numPr>
        <w:numId w:val="2"/>
      </w:numPr>
    </w:pPr>
  </w:style>
  <w:style w:type="paragraph" w:styleId="ListContinue2">
    <w:name w:val="List Continue 2"/>
    <w:basedOn w:val="List2"/>
    <w:rsid w:val="00C47FF3"/>
    <w:pPr>
      <w:ind w:firstLine="0"/>
    </w:pPr>
  </w:style>
  <w:style w:type="paragraph" w:styleId="ListContinue3">
    <w:name w:val="List Continue 3"/>
    <w:basedOn w:val="List3"/>
    <w:rsid w:val="00C47FF3"/>
    <w:pPr>
      <w:ind w:left="1021" w:firstLine="0"/>
    </w:pPr>
  </w:style>
  <w:style w:type="paragraph" w:styleId="ListContinue4">
    <w:name w:val="List Continue 4"/>
    <w:basedOn w:val="List4"/>
    <w:rsid w:val="00C47FF3"/>
    <w:pPr>
      <w:ind w:firstLine="0"/>
    </w:pPr>
  </w:style>
  <w:style w:type="paragraph" w:styleId="ListContinue5">
    <w:name w:val="List Continue 5"/>
    <w:basedOn w:val="List5"/>
    <w:rsid w:val="00C47FF3"/>
    <w:pPr>
      <w:ind w:firstLine="0"/>
    </w:pPr>
  </w:style>
  <w:style w:type="paragraph" w:styleId="ListNumber3">
    <w:name w:val="List Number 3"/>
    <w:basedOn w:val="List3"/>
    <w:rsid w:val="00C47FF3"/>
    <w:pPr>
      <w:numPr>
        <w:numId w:val="3"/>
      </w:numPr>
    </w:pPr>
  </w:style>
  <w:style w:type="paragraph" w:styleId="ListNumber4">
    <w:name w:val="List Number 4"/>
    <w:basedOn w:val="List4"/>
    <w:rsid w:val="00C47FF3"/>
    <w:pPr>
      <w:numPr>
        <w:numId w:val="4"/>
      </w:numPr>
    </w:pPr>
  </w:style>
  <w:style w:type="paragraph" w:styleId="ListNumber5">
    <w:name w:val="List Number 5"/>
    <w:basedOn w:val="List5"/>
    <w:rsid w:val="00C47FF3"/>
    <w:pPr>
      <w:numPr>
        <w:numId w:val="5"/>
      </w:numPr>
    </w:pPr>
  </w:style>
  <w:style w:type="paragraph" w:styleId="BlockText">
    <w:name w:val="Block Text"/>
    <w:basedOn w:val="Normal"/>
    <w:rsid w:val="00C47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FF3"/>
    <w:rPr>
      <w:sz w:val="16"/>
      <w:vertAlign w:val="superscript"/>
    </w:rPr>
  </w:style>
  <w:style w:type="character" w:customStyle="1" w:styleId="Symbols">
    <w:name w:val="Symbols"/>
    <w:basedOn w:val="DefaultParagraphFont"/>
    <w:rsid w:val="00C47FF3"/>
    <w:rPr>
      <w:rFonts w:ascii="Symbol" w:hAnsi="Symbol"/>
    </w:rPr>
  </w:style>
  <w:style w:type="character" w:customStyle="1" w:styleId="MenuOptions">
    <w:name w:val="Menu Options"/>
    <w:basedOn w:val="DefaultParagraphFont"/>
    <w:rsid w:val="00C47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FF3"/>
    <w:rPr>
      <w:b/>
    </w:rPr>
  </w:style>
  <w:style w:type="character" w:customStyle="1" w:styleId="Underlined">
    <w:name w:val="Underlined"/>
    <w:basedOn w:val="DefaultParagraphFont"/>
    <w:rsid w:val="00C47FF3"/>
    <w:rPr>
      <w:u w:val="single"/>
    </w:rPr>
  </w:style>
  <w:style w:type="paragraph" w:customStyle="1" w:styleId="TableBodyTextRight">
    <w:name w:val="Table Body Text Right"/>
    <w:basedOn w:val="TableBodyText"/>
    <w:rsid w:val="00C47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FF3"/>
    <w:rPr>
      <w:sz w:val="18"/>
    </w:rPr>
  </w:style>
  <w:style w:type="paragraph" w:customStyle="1" w:styleId="BodySmallRight">
    <w:name w:val="Body Small Right"/>
    <w:basedOn w:val="BodyTextRight"/>
    <w:rsid w:val="00C47FF3"/>
    <w:rPr>
      <w:sz w:val="18"/>
      <w:szCs w:val="18"/>
    </w:rPr>
  </w:style>
  <w:style w:type="paragraph" w:customStyle="1" w:styleId="MarginEdition">
    <w:name w:val="Margin Edition"/>
    <w:basedOn w:val="MarginNote"/>
    <w:rsid w:val="00C47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FF3"/>
    <w:rPr>
      <w:sz w:val="2"/>
      <w:szCs w:val="2"/>
    </w:rPr>
  </w:style>
  <w:style w:type="character" w:customStyle="1" w:styleId="Small">
    <w:name w:val="Small"/>
    <w:basedOn w:val="DefaultParagraphFont"/>
    <w:rsid w:val="00C47FF3"/>
    <w:rPr>
      <w:sz w:val="16"/>
    </w:rPr>
  </w:style>
  <w:style w:type="paragraph" w:customStyle="1" w:styleId="WideTable">
    <w:name w:val="Wide Table"/>
    <w:basedOn w:val="Normal"/>
    <w:rsid w:val="00C47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FF3"/>
  </w:style>
  <w:style w:type="paragraph" w:styleId="Quote">
    <w:name w:val="Quote"/>
    <w:basedOn w:val="Heading1"/>
    <w:link w:val="QuoteChar"/>
    <w:qFormat/>
    <w:rsid w:val="00C47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FF3"/>
    <w:pPr>
      <w:pageBreakBefore/>
    </w:pPr>
  </w:style>
  <w:style w:type="paragraph" w:customStyle="1" w:styleId="Border">
    <w:name w:val="Border"/>
    <w:basedOn w:val="Normal"/>
    <w:qFormat/>
    <w:rsid w:val="00C47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FF3"/>
    <w:rPr>
      <w:u w:val="single"/>
    </w:rPr>
  </w:style>
  <w:style w:type="character" w:customStyle="1" w:styleId="BoldandItalics">
    <w:name w:val="Bold and Italics"/>
    <w:qFormat/>
    <w:rsid w:val="00C47FF3"/>
    <w:rPr>
      <w:b/>
      <w:i/>
      <w:u w:val="none"/>
    </w:rPr>
  </w:style>
  <w:style w:type="paragraph" w:styleId="BalloonText">
    <w:name w:val="Balloon Text"/>
    <w:basedOn w:val="Normal"/>
    <w:link w:val="BalloonTextChar"/>
    <w:rsid w:val="00C4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FF3"/>
    <w:pPr>
      <w:spacing w:before="0" w:after="0"/>
    </w:pPr>
  </w:style>
  <w:style w:type="paragraph" w:customStyle="1" w:styleId="BodyTextBold">
    <w:name w:val="Body Text Bold"/>
    <w:basedOn w:val="BodyText"/>
    <w:qFormat/>
    <w:rsid w:val="00C47FF3"/>
    <w:rPr>
      <w:b/>
    </w:rPr>
  </w:style>
  <w:style w:type="character" w:styleId="Hyperlink">
    <w:name w:val="Hyperlink"/>
    <w:basedOn w:val="DefaultParagraphFont"/>
    <w:uiPriority w:val="99"/>
    <w:unhideWhenUsed/>
    <w:rsid w:val="00712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3271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MSMPMC303 Operate grinding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