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2EAC" w:rsidP="00B12E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MSMPMC303 Operate grinding equipment</w:t>
      </w:r>
      <w:r>
        <w:fldChar w:fldCharType="end"/>
      </w:r>
    </w:p>
    <w:p w:rsidR="00B12EAC" w:rsidP="00B12EAC">
      <w:pPr>
        <w:pStyle w:val="Version"/>
        <w:sectPr w:rsidSect="00ED74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7459" w:rsidP="00ED7459">
      <w:pPr>
        <w:pStyle w:val="SuperHeading"/>
      </w:pPr>
      <w:r w:rsidRPr="00ED7459">
        <w:t>MSMPMC303 Operate grinding equipment</w:t>
      </w:r>
    </w:p>
    <w:p w:rsidR="00000000" w:rsidRPr="00ED7459" w:rsidP="00ED7459">
      <w:pPr>
        <w:pStyle w:val="Heading1"/>
      </w:pPr>
      <w:bookmarkStart w:id="1" w:name="O_1009649"/>
      <w:bookmarkEnd w:id="1"/>
      <w:r w:rsidRPr="00ED7459">
        <w:t>Modification History</w:t>
      </w:r>
    </w:p>
    <w:p w:rsidR="00000000" w:rsidRPr="00ED7459" w:rsidP="00B12EAC">
      <w:pPr>
        <w:pStyle w:val="BodyText"/>
      </w:pPr>
      <w:r w:rsidRPr="00ED7459">
        <w:t xml:space="preserve">Release 1. New unit. Supersedes and is equivalent to PMC552003 Operate grinding equipment. </w:t>
      </w:r>
    </w:p>
    <w:p w:rsidR="00000000" w:rsidRPr="00ED7459" w:rsidP="00ED7459">
      <w:pPr>
        <w:pStyle w:val="Heading1"/>
      </w:pPr>
      <w:bookmarkStart w:id="2" w:name="O_1009657"/>
      <w:bookmarkEnd w:id="2"/>
      <w:r w:rsidRPr="00ED7459">
        <w:t>Application</w:t>
      </w:r>
    </w:p>
    <w:p w:rsidR="00000000" w:rsidRPr="00ED7459" w:rsidP="00B12EAC">
      <w:pPr>
        <w:pStyle w:val="BodyText"/>
      </w:pPr>
      <w:r w:rsidRPr="00ED7459">
        <w:t xml:space="preserve">This unit describes the skills and knowledge required to operate grinding and ancillary equipment to reduce the </w:t>
      </w:r>
      <w:r w:rsidRPr="00ED7459">
        <w:t xml:space="preserve">size of raw materials, materials in process, product, scrap and recycled material. </w:t>
      </w:r>
    </w:p>
    <w:p w:rsidR="00000000" w:rsidRPr="00ED7459" w:rsidP="00B12EAC">
      <w:pPr>
        <w:pStyle w:val="BodyText"/>
      </w:pPr>
      <w:r w:rsidRPr="00ED7459">
        <w:t>This unit applies to operators who are required to take responsibility for own outputs and follow established procedures to conduct pre-start checks, prepare materials, st</w:t>
      </w:r>
      <w:r w:rsidRPr="00ED7459">
        <w:t>art and operate equipment, facilitate output changes and distribute ground materials. Operators are also required to work autonomously and apply their own judgement to interpret information; monitor processes; identify and address routine and non-routine p</w:t>
      </w:r>
      <w:r w:rsidRPr="00ED7459">
        <w:t xml:space="preserve">roblems and control hazards.    </w:t>
      </w:r>
    </w:p>
    <w:p w:rsidR="00000000" w:rsidRPr="00ED7459" w:rsidP="00B12EAC">
      <w:pPr>
        <w:pStyle w:val="BodyText"/>
      </w:pPr>
      <w:r w:rsidRPr="00ED7459">
        <w:t xml:space="preserve">This unit applies to an individual working alone or as part of a team or group and in liaison with other shift team members, team leader and supervisor. </w:t>
      </w:r>
    </w:p>
    <w:p w:rsidR="00000000" w:rsidRPr="00ED7459" w:rsidP="00B12EAC">
      <w:pPr>
        <w:pStyle w:val="BodyText"/>
      </w:pPr>
      <w:r w:rsidRPr="00ED7459">
        <w:t>No licensing or certification requirements exist at the time of pub</w:t>
      </w:r>
      <w:r w:rsidRPr="00ED7459">
        <w:t>lication. Relevant legislation, industry standards and codes of practice within Australia must be applied.</w:t>
      </w:r>
    </w:p>
    <w:p w:rsidR="00000000" w:rsidRPr="00ED7459" w:rsidP="00ED7459">
      <w:pPr>
        <w:pStyle w:val="Heading1"/>
      </w:pPr>
      <w:bookmarkStart w:id="3" w:name="O_1009656"/>
      <w:bookmarkEnd w:id="3"/>
      <w:r w:rsidRPr="00ED7459">
        <w:t>Pre-requisite Unit</w:t>
      </w:r>
    </w:p>
    <w:p w:rsidR="00000000" w:rsidRPr="00ED7459" w:rsidP="00B12EAC">
      <w:pPr>
        <w:pStyle w:val="BodyText"/>
      </w:pPr>
      <w:r w:rsidRPr="00ED7459">
        <w:t>Nil</w:t>
      </w:r>
    </w:p>
    <w:p w:rsidR="00000000" w:rsidRPr="00ED7459" w:rsidP="00ED7459">
      <w:pPr>
        <w:pStyle w:val="Heading1"/>
      </w:pPr>
      <w:bookmarkStart w:id="4" w:name="O_1009655"/>
      <w:bookmarkEnd w:id="4"/>
      <w:r w:rsidRPr="00ED7459">
        <w:t>Competency Field</w:t>
      </w:r>
    </w:p>
    <w:p w:rsidR="00000000" w:rsidRPr="00ED7459" w:rsidP="00B12EAC">
      <w:pPr>
        <w:pStyle w:val="BodyText"/>
      </w:pPr>
      <w:r w:rsidRPr="00ED7459">
        <w:t>Operations</w:t>
      </w:r>
    </w:p>
    <w:p w:rsidR="00000000" w:rsidRPr="00ED7459" w:rsidP="00ED7459">
      <w:pPr>
        <w:pStyle w:val="Heading1"/>
      </w:pPr>
      <w:bookmarkStart w:id="5" w:name="O_1009653"/>
      <w:bookmarkEnd w:id="5"/>
      <w:r w:rsidRPr="00ED7459">
        <w:t>Elements and Performance Criteria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940"/>
      </w:tblGrid>
      <w:tr w:rsidTr="00B12EAC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459" w:rsidP="00ED7459">
            <w:pPr>
              <w:pStyle w:val="BodyText"/>
            </w:pPr>
            <w:r w:rsidRPr="00ED7459">
              <w:rPr>
                <w:rStyle w:val="SpecialBold"/>
              </w:rPr>
              <w:t>Element</w:t>
            </w:r>
            <w:r w:rsidRPr="00ED7459">
              <w:rPr>
                <w:rStyle w:val="SpecialBold"/>
              </w:rPr>
              <w:t>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459">
            <w:pPr>
              <w:pStyle w:val="BodyText"/>
              <w:rPr>
                <w:lang w:val="en-NZ"/>
              </w:rPr>
            </w:pPr>
            <w:r w:rsidRPr="00ED7459">
              <w:rPr>
                <w:rStyle w:val="SpecialBold"/>
              </w:rPr>
              <w:t>Performance Criteria</w:t>
            </w:r>
          </w:p>
        </w:tc>
      </w:tr>
      <w:tr w:rsidTr="00B12EAC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  <w:tblHeader/>
        </w:trPr>
        <w:tc>
          <w:tcPr>
            <w:tcW w:w="25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459" w:rsidP="00ED7459">
            <w:pPr>
              <w:pStyle w:val="BodyText"/>
            </w:pPr>
            <w:r w:rsidRPr="00ED745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459">
            <w:pPr>
              <w:pStyle w:val="BodyText"/>
              <w:rPr>
                <w:lang w:val="en-NZ"/>
              </w:rPr>
            </w:pPr>
            <w:r w:rsidRPr="00ED745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12EAC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459">
            <w:pPr>
              <w:pStyle w:val="BodyText"/>
              <w:rPr>
                <w:lang w:val="en-NZ"/>
              </w:rPr>
            </w:pPr>
            <w:r w:rsidRPr="00ED7459">
              <w:t>1. Prepare to grind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459" w:rsidP="00ED7459">
            <w:pPr>
              <w:pStyle w:val="BodyText"/>
            </w:pPr>
            <w:r w:rsidRPr="00ED7459">
              <w:t xml:space="preserve">1.1 Check equipment for hazards, danger and isolation tags </w:t>
            </w:r>
          </w:p>
          <w:p w:rsidR="00000000" w:rsidRPr="00ED7459" w:rsidP="00ED7459">
            <w:pPr>
              <w:pStyle w:val="BodyText"/>
            </w:pPr>
            <w:r w:rsidRPr="00ED7459">
              <w:t>1.2 Perform checks to ensure all doors, inspection openings and guards are in position and secure</w:t>
            </w:r>
          </w:p>
          <w:p w:rsidR="00000000" w:rsidRPr="00ED7459" w:rsidP="00ED7459">
            <w:pPr>
              <w:pStyle w:val="BodyText"/>
            </w:pPr>
            <w:r w:rsidRPr="00ED7459">
              <w:t>1.3 Adjust equipment settings to ensure conformance with standard operating procedures (SOPs)</w:t>
            </w:r>
          </w:p>
          <w:p w:rsidR="00000000" w:rsidRPr="00ED7459" w:rsidP="00ED7459">
            <w:pPr>
              <w:pStyle w:val="BodyText"/>
            </w:pPr>
            <w:r w:rsidRPr="00ED7459">
              <w:t>1.4 Notify appropriate personnel of intention to start equipment</w:t>
            </w:r>
          </w:p>
          <w:p w:rsidR="00000000" w:rsidRPr="00ED7459" w:rsidP="00ED7459">
            <w:pPr>
              <w:pStyle w:val="BodyText"/>
            </w:pPr>
            <w:r w:rsidRPr="00ED7459">
              <w:t>1.5 Conduct additional pre-start checks as required in accordance with SOPs</w:t>
            </w:r>
          </w:p>
          <w:p w:rsidR="00000000" w:rsidP="00ED7459">
            <w:pPr>
              <w:pStyle w:val="BodyText"/>
              <w:rPr>
                <w:lang w:val="en-NZ"/>
              </w:rPr>
            </w:pPr>
            <w:r w:rsidRPr="00ED7459">
              <w:t>1.6 Check adequate supply of materials is available to meet production requirements</w:t>
            </w:r>
          </w:p>
        </w:tc>
      </w:tr>
      <w:tr w:rsidTr="00B12EAC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459">
            <w:pPr>
              <w:pStyle w:val="BodyText"/>
              <w:rPr>
                <w:lang w:val="en-NZ"/>
              </w:rPr>
            </w:pPr>
            <w:r w:rsidRPr="00ED7459">
              <w:t>2. Grind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459" w:rsidP="00ED7459">
            <w:pPr>
              <w:pStyle w:val="BodyText"/>
            </w:pPr>
            <w:r w:rsidRPr="00ED7459">
              <w:t>2.1 Start equipment in sequence in accordance with SOPs</w:t>
            </w:r>
          </w:p>
          <w:p w:rsidR="00000000" w:rsidRPr="00ED7459" w:rsidP="00ED7459">
            <w:pPr>
              <w:pStyle w:val="BodyText"/>
            </w:pPr>
            <w:r w:rsidRPr="00ED7459">
              <w:t>2.2 Monitor instrument and control panels and adjust as necessary to remain within specified operating parameters</w:t>
            </w:r>
          </w:p>
          <w:p w:rsidR="00000000" w:rsidRPr="00ED7459" w:rsidP="00ED7459">
            <w:pPr>
              <w:pStyle w:val="BodyText"/>
            </w:pPr>
            <w:r w:rsidRPr="00ED7459">
              <w:t xml:space="preserve">2.3 Make physical inspections of plant and equipment at specified intervals to identify any anomalies </w:t>
            </w:r>
          </w:p>
          <w:p w:rsidR="00000000" w:rsidRPr="00ED7459" w:rsidP="00ED7459">
            <w:pPr>
              <w:pStyle w:val="BodyText"/>
            </w:pPr>
            <w:r w:rsidRPr="00ED7459">
              <w:t>2.4 Maximise product throughput and eff</w:t>
            </w:r>
            <w:r w:rsidRPr="00ED7459">
              <w:t>iciency to maintain target parameters</w:t>
            </w:r>
          </w:p>
          <w:p w:rsidR="00000000" w:rsidRPr="00ED7459" w:rsidP="00ED7459">
            <w:pPr>
              <w:pStyle w:val="BodyText"/>
            </w:pPr>
            <w:r w:rsidRPr="00ED7459">
              <w:t xml:space="preserve">2.5 Communicate with appropriate personnel regarding the status of operations </w:t>
            </w:r>
          </w:p>
          <w:p w:rsidR="00000000" w:rsidRPr="00ED7459" w:rsidP="00ED7459">
            <w:pPr>
              <w:pStyle w:val="BodyText"/>
            </w:pPr>
            <w:r w:rsidRPr="00ED7459">
              <w:t xml:space="preserve">2.6 Employ safe working practices </w:t>
            </w:r>
          </w:p>
          <w:p w:rsidR="00000000" w:rsidP="00ED7459">
            <w:pPr>
              <w:pStyle w:val="BodyText"/>
              <w:rPr>
                <w:lang w:val="en-NZ"/>
              </w:rPr>
            </w:pPr>
            <w:r w:rsidRPr="00ED7459">
              <w:t>2.7 Shut down equipment and complete required records</w:t>
            </w:r>
          </w:p>
        </w:tc>
      </w:tr>
      <w:tr w:rsidTr="00B12EAC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459">
            <w:pPr>
              <w:pStyle w:val="BodyText"/>
              <w:rPr>
                <w:lang w:val="en-NZ"/>
              </w:rPr>
            </w:pPr>
            <w:r w:rsidRPr="00ED7459">
              <w:t>3. Distribute ground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459" w:rsidP="00ED7459">
            <w:pPr>
              <w:pStyle w:val="BodyText"/>
            </w:pPr>
            <w:r w:rsidRPr="00ED7459">
              <w:t>3.1 Distribute groun</w:t>
            </w:r>
            <w:r w:rsidRPr="00ED7459">
              <w:t xml:space="preserve">d materials to their correct silo or storage area </w:t>
            </w:r>
          </w:p>
          <w:p w:rsidR="00000000" w:rsidP="00ED7459">
            <w:pPr>
              <w:pStyle w:val="BodyText"/>
              <w:rPr>
                <w:lang w:val="en-NZ"/>
              </w:rPr>
            </w:pPr>
            <w:r w:rsidRPr="00ED7459">
              <w:t>3.2 Monitor silo or storage areas to ensure compliance with enterprise storage quality and quantity requirements</w:t>
            </w:r>
          </w:p>
        </w:tc>
      </w:tr>
      <w:tr w:rsidTr="00B12EAC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459">
            <w:pPr>
              <w:pStyle w:val="BodyText"/>
              <w:rPr>
                <w:lang w:val="en-NZ"/>
              </w:rPr>
            </w:pPr>
            <w:r w:rsidRPr="00ED7459">
              <w:t>4. Rectify routine problems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459" w:rsidP="00ED7459">
            <w:pPr>
              <w:pStyle w:val="BodyText"/>
            </w:pPr>
            <w:r w:rsidRPr="00ED7459">
              <w:t xml:space="preserve">4.1 Identify and rectify faults and equipment failure </w:t>
            </w:r>
          </w:p>
          <w:p w:rsidR="00000000" w:rsidRPr="00ED7459" w:rsidP="00ED7459">
            <w:pPr>
              <w:pStyle w:val="BodyText"/>
            </w:pPr>
            <w:r w:rsidRPr="00ED7459">
              <w:t>4.2 Main</w:t>
            </w:r>
            <w:r w:rsidRPr="00ED7459">
              <w:t xml:space="preserve">tain records and log books of equipment operations </w:t>
            </w:r>
          </w:p>
          <w:p w:rsidR="00000000" w:rsidP="00ED7459">
            <w:pPr>
              <w:pStyle w:val="BodyText"/>
              <w:rPr>
                <w:lang w:val="en-NZ"/>
              </w:rPr>
            </w:pPr>
            <w:r w:rsidRPr="00ED7459">
              <w:t>4.3 Identify non-routine problems and report to designated person</w:t>
            </w:r>
          </w:p>
        </w:tc>
      </w:tr>
      <w:tr w:rsidTr="00B12EAC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459">
            <w:pPr>
              <w:pStyle w:val="BodyText"/>
              <w:rPr>
                <w:lang w:val="en-NZ"/>
              </w:rPr>
            </w:pPr>
            <w:r w:rsidRPr="00ED7459">
              <w:t>5.Control hazards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459" w:rsidP="00ED7459">
            <w:pPr>
              <w:pStyle w:val="BodyText"/>
            </w:pPr>
            <w:r w:rsidRPr="00ED7459">
              <w:t>5.1 Identify hazards in the grinding work area</w:t>
            </w:r>
          </w:p>
          <w:p w:rsidR="00000000" w:rsidRPr="00ED7459" w:rsidP="00ED7459">
            <w:pPr>
              <w:pStyle w:val="BodyText"/>
            </w:pPr>
            <w:r w:rsidRPr="00ED7459">
              <w:t>5.2 Assess risks arising from those hazards</w:t>
            </w:r>
          </w:p>
          <w:p w:rsidR="00000000" w:rsidRPr="00ED7459" w:rsidP="00ED7459">
            <w:pPr>
              <w:pStyle w:val="BodyText"/>
            </w:pPr>
            <w:r w:rsidRPr="00ED7459">
              <w:t xml:space="preserve">5.3 Implement measures to control those risks </w:t>
            </w:r>
          </w:p>
          <w:p w:rsidR="00000000" w:rsidRPr="00ED7459" w:rsidP="00ED7459">
            <w:pPr>
              <w:pStyle w:val="BodyText"/>
            </w:pPr>
            <w:r w:rsidRPr="00ED7459">
              <w:t xml:space="preserve">5.4 Shut down in an emergency </w:t>
            </w:r>
          </w:p>
        </w:tc>
      </w:tr>
    </w:tbl>
    <w:p w:rsidR="00000000" w:rsidRPr="00ED7459" w:rsidP="00ED7459">
      <w:pPr>
        <w:pStyle w:val="BodyText"/>
      </w:pPr>
    </w:p>
    <w:p w:rsidR="00000000" w:rsidRPr="00ED7459" w:rsidP="00ED7459">
      <w:pPr>
        <w:pStyle w:val="AllowPageBreak"/>
      </w:pPr>
    </w:p>
    <w:p w:rsidR="00000000" w:rsidRPr="00ED7459" w:rsidP="00ED7459">
      <w:pPr>
        <w:pStyle w:val="Heading1"/>
      </w:pPr>
      <w:bookmarkStart w:id="6" w:name="O_1009652"/>
      <w:bookmarkEnd w:id="6"/>
      <w:r w:rsidRPr="00ED7459">
        <w:t>Foundation Skills</w:t>
      </w:r>
    </w:p>
    <w:p w:rsidR="00000000" w:rsidRPr="00ED7459" w:rsidP="00B12EAC">
      <w:pPr>
        <w:pStyle w:val="BodyText"/>
      </w:pPr>
      <w:r w:rsidRPr="00ED7459">
        <w:t>This section describes those language, literacy, numeracy and employment skills that are essential to performance.</w:t>
      </w:r>
    </w:p>
    <w:p w:rsidR="00000000" w:rsidRPr="00ED7459" w:rsidP="00B12EAC">
      <w:pPr>
        <w:pStyle w:val="BodyText"/>
      </w:pPr>
      <w:r w:rsidRPr="00ED7459">
        <w:t>Foundation skills essen</w:t>
      </w:r>
      <w:r w:rsidRPr="00ED7459">
        <w:t>tial to performance are explicit in the performance criteria of this unit of competency.</w:t>
      </w:r>
    </w:p>
    <w:p w:rsidR="00000000" w:rsidRPr="00ED7459" w:rsidP="00ED7459">
      <w:pPr>
        <w:pStyle w:val="Heading1"/>
      </w:pPr>
      <w:bookmarkStart w:id="7" w:name="O_1009650"/>
      <w:bookmarkEnd w:id="7"/>
      <w:r w:rsidRPr="00ED7459">
        <w:t>Unit Mapping Information</w:t>
      </w:r>
    </w:p>
    <w:p w:rsidR="00000000" w:rsidRPr="00ED7459" w:rsidP="00B12EAC">
      <w:pPr>
        <w:pStyle w:val="BodyText"/>
      </w:pPr>
      <w:r w:rsidRPr="00ED7459">
        <w:t xml:space="preserve">Release 1. New unit. Supersedes and is equivalent to PMC552003 Operate grinding equipment. </w:t>
      </w:r>
    </w:p>
    <w:p w:rsidR="00000000" w:rsidRPr="00ED7459" w:rsidP="00ED7459">
      <w:pPr>
        <w:pStyle w:val="Heading1"/>
      </w:pPr>
      <w:bookmarkStart w:id="8" w:name="O_1009643"/>
      <w:bookmarkEnd w:id="8"/>
      <w:r w:rsidRPr="00ED7459">
        <w:t>Links</w:t>
      </w:r>
    </w:p>
    <w:p w:rsidR="00000000" w:rsidRPr="00ED7459" w:rsidP="00B12EAC">
      <w:pPr>
        <w:pStyle w:val="BodyText"/>
      </w:pPr>
      <w:r w:rsidRPr="00ED7459">
        <w:t>Compan</w:t>
      </w:r>
      <w:r w:rsidRPr="00ED7459">
        <w:t xml:space="preserve">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7C7F00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ED7459" w:rsidP="00B12EAC">
      <w:pPr>
        <w:pStyle w:val="BodyText"/>
        <w:sectPr w:rsidSect="00ED745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D7459" w:rsidP="00ED7459">
      <w:pPr>
        <w:pStyle w:val="SuperHeading"/>
      </w:pPr>
      <w:r w:rsidRPr="00ED7459">
        <w:t>Assessment Requirements for MSMPMC303 Operate grinding equipment</w:t>
      </w:r>
    </w:p>
    <w:p w:rsidR="00000000" w:rsidRPr="00ED7459" w:rsidP="00ED7459">
      <w:pPr>
        <w:pStyle w:val="Heading1"/>
      </w:pPr>
      <w:bookmarkStart w:id="9" w:name="O_1009645"/>
      <w:bookmarkEnd w:id="9"/>
      <w:r w:rsidRPr="00ED7459">
        <w:t>Modification History</w:t>
      </w:r>
    </w:p>
    <w:p w:rsidR="00000000" w:rsidRPr="00ED7459" w:rsidP="00B12EAC">
      <w:pPr>
        <w:pStyle w:val="BodyText"/>
      </w:pPr>
      <w:r w:rsidRPr="00ED7459">
        <w:t xml:space="preserve">Release 1. New unit. Supersedes and is equivalent to PMC552003 Operate grinding equipment. </w:t>
      </w:r>
    </w:p>
    <w:p w:rsidR="00000000" w:rsidRPr="00ED7459" w:rsidP="00ED7459">
      <w:pPr>
        <w:pStyle w:val="Heading1"/>
      </w:pPr>
      <w:bookmarkStart w:id="10" w:name="O_1009648"/>
      <w:bookmarkEnd w:id="10"/>
      <w:r w:rsidRPr="00ED7459">
        <w:t>Performance Evidence</w:t>
      </w:r>
    </w:p>
    <w:p w:rsidR="00000000" w:rsidRPr="00ED7459" w:rsidP="00B12EAC">
      <w:pPr>
        <w:pStyle w:val="BodyText"/>
      </w:pPr>
      <w:r w:rsidRPr="00ED7459">
        <w:t>There must be evidence the candidate has completed the tasks outlined in the elements</w:t>
      </w:r>
      <w:r w:rsidRPr="00ED7459">
        <w:t xml:space="preserve"> and performance criteria of this unit, and:</w:t>
      </w:r>
    </w:p>
    <w:p w:rsidR="00000000" w:rsidRPr="00ED7459" w:rsidP="00ED7459">
      <w:pPr>
        <w:pStyle w:val="ListBullet"/>
      </w:pPr>
      <w:r w:rsidRPr="00ED7459">
        <w:t>set up and operated the grinding equipment according to procedures to grind and distribute materials on at least 1 occasion, including:</w:t>
      </w:r>
    </w:p>
    <w:p w:rsidR="00000000" w:rsidRPr="00ED7459" w:rsidP="00ED7459">
      <w:pPr>
        <w:pStyle w:val="ListBullet2"/>
      </w:pPr>
      <w:r w:rsidRPr="00ED7459">
        <w:t>monitoring the following key variables to ensure product integrity and co</w:t>
      </w:r>
      <w:r w:rsidRPr="00ED7459">
        <w:t>nformance to specification:</w:t>
      </w:r>
    </w:p>
    <w:p w:rsidR="00000000" w:rsidRPr="00ED7459" w:rsidP="00ED7459">
      <w:pPr>
        <w:pStyle w:val="ListBullet3"/>
      </w:pPr>
      <w:r w:rsidRPr="00ED7459">
        <w:t>process conditions and parameters</w:t>
      </w:r>
    </w:p>
    <w:p w:rsidR="00000000" w:rsidRPr="00ED7459" w:rsidP="00ED7459">
      <w:pPr>
        <w:pStyle w:val="ListBullet3"/>
      </w:pPr>
      <w:r w:rsidRPr="00ED7459">
        <w:t>feed rates</w:t>
      </w:r>
    </w:p>
    <w:p w:rsidR="00000000" w:rsidRPr="00ED7459" w:rsidP="00ED7459">
      <w:pPr>
        <w:pStyle w:val="ListBullet3"/>
      </w:pPr>
      <w:r w:rsidRPr="00ED7459">
        <w:t xml:space="preserve">temperature </w:t>
      </w:r>
    </w:p>
    <w:p w:rsidR="00000000" w:rsidRPr="00ED7459" w:rsidP="00ED7459">
      <w:pPr>
        <w:pStyle w:val="ListBullet3"/>
      </w:pPr>
      <w:r w:rsidRPr="00ED7459">
        <w:t>moisture</w:t>
      </w:r>
    </w:p>
    <w:p w:rsidR="00000000" w:rsidRPr="00ED7459" w:rsidP="00ED7459">
      <w:pPr>
        <w:pStyle w:val="ListBullet2"/>
      </w:pPr>
      <w:r w:rsidRPr="00ED7459">
        <w:t>recognising possible causes of the following routine problems:</w:t>
      </w:r>
    </w:p>
    <w:p w:rsidR="00000000" w:rsidRPr="00ED7459" w:rsidP="00ED7459">
      <w:pPr>
        <w:pStyle w:val="ListBullet3"/>
      </w:pPr>
      <w:r w:rsidRPr="00ED7459">
        <w:t>raw material variations</w:t>
      </w:r>
    </w:p>
    <w:p w:rsidR="00000000" w:rsidRPr="00ED7459" w:rsidP="00ED7459">
      <w:pPr>
        <w:pStyle w:val="ListBullet3"/>
      </w:pPr>
      <w:r w:rsidRPr="00ED7459">
        <w:t>process problems</w:t>
      </w:r>
    </w:p>
    <w:p w:rsidR="00000000" w:rsidRPr="00ED7459" w:rsidP="00ED7459">
      <w:pPr>
        <w:pStyle w:val="ListBullet3"/>
      </w:pPr>
      <w:r w:rsidRPr="00ED7459">
        <w:t>mechanical abnormalities</w:t>
      </w:r>
    </w:p>
    <w:p w:rsidR="00000000" w:rsidRPr="00ED7459" w:rsidP="00ED7459">
      <w:pPr>
        <w:pStyle w:val="ListBullet3"/>
      </w:pPr>
      <w:r w:rsidRPr="00ED7459">
        <w:t>electrical and instrument reading variations</w:t>
      </w:r>
    </w:p>
    <w:p w:rsidR="00000000" w:rsidRPr="00ED7459" w:rsidP="00ED7459">
      <w:pPr>
        <w:pStyle w:val="ListBullet3"/>
      </w:pPr>
      <w:r w:rsidRPr="00ED7459">
        <w:t>equipment faults, damage or failure.</w:t>
      </w:r>
    </w:p>
    <w:p w:rsidR="00000000" w:rsidRPr="00ED7459" w:rsidP="00ED7459">
      <w:pPr>
        <w:pStyle w:val="AllowPageBreak"/>
      </w:pPr>
    </w:p>
    <w:p w:rsidR="00000000" w:rsidRPr="00ED7459" w:rsidP="00ED7459">
      <w:pPr>
        <w:pStyle w:val="Heading1"/>
      </w:pPr>
      <w:bookmarkStart w:id="11" w:name="O_1009647"/>
      <w:bookmarkEnd w:id="11"/>
      <w:r w:rsidRPr="00ED7459">
        <w:t>Knowledge Evidence</w:t>
      </w:r>
    </w:p>
    <w:p w:rsidR="00000000" w:rsidRPr="00ED7459" w:rsidP="00B12EAC">
      <w:pPr>
        <w:pStyle w:val="BodyText"/>
      </w:pPr>
      <w:r w:rsidRPr="00ED7459">
        <w:t>There must be evidence the candidate has knowledge of:</w:t>
      </w:r>
    </w:p>
    <w:p w:rsidR="00000000" w:rsidRPr="00ED7459" w:rsidP="00ED7459">
      <w:pPr>
        <w:pStyle w:val="ListBullet"/>
      </w:pPr>
      <w:r w:rsidRPr="00ED7459">
        <w:t xml:space="preserve">grinding process </w:t>
      </w:r>
    </w:p>
    <w:p w:rsidR="00000000" w:rsidRPr="00ED7459" w:rsidP="00ED7459">
      <w:pPr>
        <w:pStyle w:val="ListBullet"/>
      </w:pPr>
      <w:r w:rsidRPr="00ED7459">
        <w:t>equipment and ancillary equipment, including:</w:t>
      </w:r>
    </w:p>
    <w:p w:rsidR="00000000" w:rsidRPr="00ED7459" w:rsidP="00ED7459">
      <w:pPr>
        <w:pStyle w:val="ListBullet2"/>
      </w:pPr>
      <w:r w:rsidRPr="00ED7459">
        <w:t xml:space="preserve">start-up, operation and shutdown procedures </w:t>
      </w:r>
    </w:p>
    <w:p w:rsidR="00000000" w:rsidRPr="00ED7459" w:rsidP="00ED7459">
      <w:pPr>
        <w:pStyle w:val="ListBullet2"/>
      </w:pPr>
      <w:r w:rsidRPr="00ED7459">
        <w:t>functions and limitations of the grinding system</w:t>
      </w:r>
    </w:p>
    <w:p w:rsidR="00000000" w:rsidRPr="00ED7459" w:rsidP="00ED7459">
      <w:pPr>
        <w:pStyle w:val="ListBullet2"/>
      </w:pPr>
      <w:r w:rsidRPr="00ED7459">
        <w:t>the potential effects of equipment operation in relation to quality of product and output</w:t>
      </w:r>
    </w:p>
    <w:p w:rsidR="00000000" w:rsidRPr="00ED7459" w:rsidP="00ED7459">
      <w:pPr>
        <w:pStyle w:val="ListBullet"/>
      </w:pPr>
      <w:r w:rsidRPr="00ED7459">
        <w:t>types of materials and additives typically subject to grinding and impa</w:t>
      </w:r>
      <w:r w:rsidRPr="00ED7459">
        <w:t>ct on grinding processes</w:t>
      </w:r>
    </w:p>
    <w:p w:rsidR="00000000" w:rsidRPr="00ED7459" w:rsidP="00ED7459">
      <w:pPr>
        <w:pStyle w:val="ListBullet"/>
      </w:pPr>
      <w:r w:rsidRPr="00ED7459">
        <w:t>the potential effects of variations in raw materials in relation to quality of product and output</w:t>
      </w:r>
    </w:p>
    <w:p w:rsidR="00000000" w:rsidRPr="00ED7459" w:rsidP="00ED7459">
      <w:pPr>
        <w:pStyle w:val="ListBullet"/>
      </w:pPr>
      <w:r w:rsidRPr="00ED7459">
        <w:t>routine problems and factors that impact on product quality or production output, their probable causes and relevant corrective actio</w:t>
      </w:r>
      <w:r w:rsidRPr="00ED7459">
        <w:t xml:space="preserve">ns </w:t>
      </w:r>
    </w:p>
    <w:p w:rsidR="00000000" w:rsidRPr="00ED7459" w:rsidP="00ED7459">
      <w:pPr>
        <w:pStyle w:val="ListBullet"/>
      </w:pPr>
      <w:r w:rsidRPr="00ED7459">
        <w:t>enterprise production schedules</w:t>
      </w:r>
    </w:p>
    <w:p w:rsidR="00000000" w:rsidRPr="00ED7459" w:rsidP="00ED7459">
      <w:pPr>
        <w:pStyle w:val="ListBullet"/>
      </w:pPr>
      <w:r w:rsidRPr="00ED7459">
        <w:t>work health and safety (WHS) requirements relevant to work outcome</w:t>
      </w:r>
    </w:p>
    <w:p w:rsidR="00000000" w:rsidRPr="00ED7459" w:rsidP="00ED7459">
      <w:pPr>
        <w:pStyle w:val="ListBullet"/>
      </w:pPr>
      <w:r w:rsidRPr="00ED7459">
        <w:t>grinding hazards that may arise in the job and work environment and:</w:t>
      </w:r>
    </w:p>
    <w:p w:rsidR="00000000" w:rsidRPr="00ED7459" w:rsidP="00ED7459">
      <w:pPr>
        <w:pStyle w:val="ListBullet2"/>
      </w:pPr>
      <w:r w:rsidRPr="00ED7459">
        <w:t xml:space="preserve">their possible causes </w:t>
      </w:r>
    </w:p>
    <w:p w:rsidR="00000000" w:rsidRPr="00ED7459" w:rsidP="00ED7459">
      <w:pPr>
        <w:pStyle w:val="ListBullet2"/>
      </w:pPr>
      <w:r w:rsidRPr="00ED7459">
        <w:t>potential consequences</w:t>
      </w:r>
    </w:p>
    <w:p w:rsidR="00000000" w:rsidRPr="00ED7459" w:rsidP="00ED7459">
      <w:pPr>
        <w:pStyle w:val="ListBullet2"/>
      </w:pPr>
      <w:r w:rsidRPr="00ED7459">
        <w:t>risk control procedures.</w:t>
      </w:r>
    </w:p>
    <w:p w:rsidR="00000000" w:rsidRPr="00ED7459" w:rsidP="00ED7459">
      <w:pPr>
        <w:pStyle w:val="AllowPageBreak"/>
      </w:pPr>
    </w:p>
    <w:p w:rsidR="00000000" w:rsidRPr="00ED7459" w:rsidP="00ED7459">
      <w:pPr>
        <w:pStyle w:val="Heading1"/>
      </w:pPr>
      <w:bookmarkStart w:id="12" w:name="O_1009646"/>
      <w:bookmarkEnd w:id="12"/>
      <w:r w:rsidRPr="00ED7459">
        <w:t>Assessment Conditions</w:t>
      </w:r>
    </w:p>
    <w:p w:rsidR="00000000" w:rsidRPr="00ED7459" w:rsidP="00B12EAC">
      <w:pPr>
        <w:pStyle w:val="BodyText"/>
      </w:pPr>
      <w:r w:rsidRPr="00ED7459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ED7459" w:rsidP="00ED7459">
      <w:pPr>
        <w:pStyle w:val="ListBullet"/>
      </w:pPr>
      <w:r w:rsidRPr="00ED7459">
        <w:t>use of suitable facilities, equipm</w:t>
      </w:r>
      <w:r w:rsidRPr="00ED7459">
        <w:t xml:space="preserve">ent and resources, including: </w:t>
      </w:r>
    </w:p>
    <w:p w:rsidR="00000000" w:rsidRPr="00ED7459" w:rsidP="00ED7459">
      <w:pPr>
        <w:pStyle w:val="ListBullet2"/>
      </w:pPr>
      <w:r w:rsidRPr="00ED7459">
        <w:t>grinding equipment and ancillary equipment</w:t>
      </w:r>
    </w:p>
    <w:p w:rsidR="00000000" w:rsidRPr="00ED7459" w:rsidP="00ED7459">
      <w:pPr>
        <w:pStyle w:val="ListBullet2"/>
      </w:pPr>
      <w:r w:rsidRPr="00ED7459">
        <w:t>materials to grind</w:t>
      </w:r>
    </w:p>
    <w:p w:rsidR="00000000" w:rsidRPr="00ED7459" w:rsidP="00ED7459">
      <w:pPr>
        <w:pStyle w:val="ListBullet2"/>
      </w:pPr>
      <w:r w:rsidRPr="00ED7459">
        <w:t>specifications, procedures and job sheets</w:t>
      </w:r>
    </w:p>
    <w:p w:rsidR="00000000" w:rsidRPr="00ED7459" w:rsidP="00ED7459">
      <w:pPr>
        <w:pStyle w:val="ListBullet"/>
      </w:pPr>
      <w:r w:rsidRPr="00ED7459">
        <w:t>modelling of industry operating conditions, including:</w:t>
      </w:r>
    </w:p>
    <w:p w:rsidR="00000000" w:rsidRPr="00ED7459" w:rsidP="00ED7459">
      <w:pPr>
        <w:pStyle w:val="ListBullet2"/>
      </w:pPr>
      <w:r w:rsidRPr="00ED7459">
        <w:t>routine and non-routine problems.</w:t>
      </w:r>
    </w:p>
    <w:p w:rsidR="00000000" w:rsidRPr="00ED7459" w:rsidP="00ED7459">
      <w:pPr>
        <w:pStyle w:val="BodyText"/>
      </w:pPr>
    </w:p>
    <w:p w:rsidR="00000000" w:rsidRPr="00ED7459" w:rsidP="00B12EAC">
      <w:pPr>
        <w:pStyle w:val="BodyText"/>
      </w:pPr>
      <w:r w:rsidRPr="00ED7459">
        <w:t>Assessors must satisfy the NVR/AQTF mandatory competency requirements for assessors.</w:t>
      </w:r>
    </w:p>
    <w:p w:rsidR="00000000" w:rsidRPr="00ED7459" w:rsidP="00ED7459">
      <w:pPr>
        <w:pStyle w:val="Heading1"/>
      </w:pPr>
      <w:bookmarkStart w:id="13" w:name="O_1009644"/>
      <w:bookmarkEnd w:id="13"/>
      <w:r w:rsidRPr="00ED7459">
        <w:t>Links</w:t>
      </w:r>
    </w:p>
    <w:p w:rsidR="00000000" w:rsidRPr="00ED7459" w:rsidP="00B12EAC">
      <w:pPr>
        <w:pStyle w:val="BodyText"/>
      </w:pPr>
      <w:r w:rsidRPr="00ED7459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7C7F00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ED7459" w:rsidP="00ED7459"/>
    <w:sectPr w:rsidSect="00ED745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4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459" w:rsidRPr="00B12EAC" w:rsidP="00B12E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4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EAC" w:rsidP="00ED74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2EAC" w:rsidP="00ED74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12EAC" w:rsidP="00ED745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459" w:rsidP="00ED74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12EAC">
      <w:t>Approved</w:t>
    </w:r>
    <w:r w:rsidR="00B12EA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12EA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12EAC">
      <w:rPr>
        <w:noProof/>
      </w:rPr>
      <w:t>4</w:t>
    </w:r>
    <w:r>
      <w:rPr>
        <w:noProof/>
      </w:rPr>
      <w:fldChar w:fldCharType="end"/>
    </w:r>
  </w:p>
  <w:p w:rsidR="00ED7459" w:rsidP="00ED74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12EA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12EAC">
      <w:t>Manufacturing Industry Skills Alliance</w:t>
    </w:r>
    <w:r w:rsidR="00B12EAC">
      <w:fldChar w:fldCharType="end"/>
    </w:r>
  </w:p>
  <w:p w:rsidR="00ED7459" w:rsidP="00ED74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4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E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7459" w:rsidRPr="00B12EAC" w:rsidP="00B12E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4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EAC" w:rsidRPr="002D2AF8" w:rsidP="00ED74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MSMPMC303 Operate grinding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12EAC" w:rsidP="00ED745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459" w:rsidRPr="002D2AF8" w:rsidP="00ED74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12EAC">
      <w:t>MSMPMC303 Operate grinding equipment</w:t>
    </w:r>
    <w:r w:rsidR="00B12EA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12EAC">
      <w:rPr>
        <w:noProof/>
      </w:rPr>
      <w:t>2 March 2025</w:t>
    </w:r>
    <w:r>
      <w:fldChar w:fldCharType="end"/>
    </w:r>
  </w:p>
  <w:p w:rsidR="00ED7459" w:rsidP="00ED74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364D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B638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809C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74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74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74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74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74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74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74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74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74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74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74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7459"/>
  </w:style>
  <w:style w:type="character" w:customStyle="1" w:styleId="Heading1Char">
    <w:name w:val="Heading 1 Char"/>
    <w:basedOn w:val="DefaultParagraphFont"/>
    <w:link w:val="Heading1"/>
    <w:rsid w:val="00ED74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74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74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745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7459"/>
    <w:rPr>
      <w:b/>
      <w:spacing w:val="0"/>
    </w:rPr>
  </w:style>
  <w:style w:type="paragraph" w:styleId="ListBullet2">
    <w:name w:val="List Bullet 2"/>
    <w:basedOn w:val="List2"/>
    <w:rsid w:val="00ED745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D7459"/>
    <w:rPr>
      <w:i/>
    </w:rPr>
  </w:style>
  <w:style w:type="paragraph" w:customStyle="1" w:styleId="SuperHeading">
    <w:name w:val="SuperHeading"/>
    <w:basedOn w:val="Normal"/>
    <w:rsid w:val="00ED74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74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D745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D74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74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74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74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74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74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74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74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74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74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74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74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74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74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74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74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74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74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74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74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74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74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74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74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74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74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74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74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74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74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74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74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74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74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74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7459"/>
  </w:style>
  <w:style w:type="paragraph" w:styleId="TableofFigures">
    <w:name w:val="table of figures"/>
    <w:basedOn w:val="Normal"/>
    <w:next w:val="Normal"/>
    <w:semiHidden/>
    <w:rsid w:val="00ED74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745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D7459"/>
    <w:rPr>
      <w:rFonts w:ascii="Wingdings" w:hAnsi="Wingdings"/>
    </w:rPr>
  </w:style>
  <w:style w:type="paragraph" w:customStyle="1" w:styleId="TableHeading">
    <w:name w:val="Table Heading"/>
    <w:basedOn w:val="HeadingBase"/>
    <w:rsid w:val="00ED74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7459"/>
    <w:rPr>
      <w:color w:val="0033CC"/>
      <w:u w:val="none"/>
    </w:rPr>
  </w:style>
  <w:style w:type="paragraph" w:customStyle="1" w:styleId="BodyTextRight">
    <w:name w:val="Body Text Right"/>
    <w:basedOn w:val="BodyText"/>
    <w:rsid w:val="00ED74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74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745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74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74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74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7459"/>
    <w:rPr>
      <w:sz w:val="32"/>
    </w:rPr>
  </w:style>
  <w:style w:type="paragraph" w:customStyle="1" w:styleId="HeadingProcedure">
    <w:name w:val="Heading Procedure"/>
    <w:basedOn w:val="HeadingBase"/>
    <w:next w:val="Normal"/>
    <w:rsid w:val="00ED74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7459"/>
    <w:pPr>
      <w:spacing w:before="60" w:after="60"/>
    </w:pPr>
  </w:style>
  <w:style w:type="paragraph" w:styleId="ListContinue">
    <w:name w:val="List Continue"/>
    <w:basedOn w:val="List"/>
    <w:rsid w:val="00ED7459"/>
    <w:pPr>
      <w:ind w:firstLine="0"/>
    </w:pPr>
  </w:style>
  <w:style w:type="paragraph" w:customStyle="1" w:styleId="ListNote">
    <w:name w:val="List Note"/>
    <w:basedOn w:val="List"/>
    <w:rsid w:val="00ED74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74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74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7459"/>
    <w:rPr>
      <w:rFonts w:ascii="Courier New" w:hAnsi="Courier New"/>
    </w:rPr>
  </w:style>
  <w:style w:type="paragraph" w:customStyle="1" w:styleId="NoteBullet">
    <w:name w:val="Note Bullet"/>
    <w:basedOn w:val="Note"/>
    <w:rsid w:val="00ED74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74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74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74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745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D74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74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7459"/>
    <w:rPr>
      <w:b/>
      <w:smallCaps/>
    </w:rPr>
  </w:style>
  <w:style w:type="paragraph" w:customStyle="1" w:styleId="TableListNumber">
    <w:name w:val="Table List Number"/>
    <w:basedOn w:val="ListNumber"/>
    <w:rsid w:val="00ED74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74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7459"/>
    <w:pPr>
      <w:numPr>
        <w:numId w:val="10"/>
      </w:numPr>
    </w:pPr>
  </w:style>
  <w:style w:type="paragraph" w:customStyle="1" w:styleId="ListAlpha2">
    <w:name w:val="List Alpha 2"/>
    <w:basedOn w:val="List2"/>
    <w:rsid w:val="00ED7459"/>
    <w:pPr>
      <w:numPr>
        <w:numId w:val="9"/>
      </w:numPr>
    </w:pPr>
  </w:style>
  <w:style w:type="paragraph" w:styleId="List2">
    <w:name w:val="List 2"/>
    <w:basedOn w:val="BodyText"/>
    <w:rsid w:val="00ED74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74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74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745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D745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D7459"/>
    <w:pPr>
      <w:numPr>
        <w:numId w:val="5"/>
      </w:numPr>
    </w:pPr>
  </w:style>
  <w:style w:type="paragraph" w:styleId="ListContinue2">
    <w:name w:val="List Continue 2"/>
    <w:basedOn w:val="List2"/>
    <w:rsid w:val="00ED7459"/>
    <w:pPr>
      <w:ind w:firstLine="0"/>
    </w:pPr>
  </w:style>
  <w:style w:type="paragraph" w:styleId="ListContinue3">
    <w:name w:val="List Continue 3"/>
    <w:basedOn w:val="List3"/>
    <w:rsid w:val="00ED7459"/>
    <w:pPr>
      <w:ind w:left="1021" w:firstLine="0"/>
    </w:pPr>
  </w:style>
  <w:style w:type="paragraph" w:styleId="ListContinue4">
    <w:name w:val="List Continue 4"/>
    <w:basedOn w:val="List4"/>
    <w:rsid w:val="00ED7459"/>
    <w:pPr>
      <w:ind w:firstLine="0"/>
    </w:pPr>
  </w:style>
  <w:style w:type="paragraph" w:styleId="ListContinue5">
    <w:name w:val="List Continue 5"/>
    <w:basedOn w:val="List5"/>
    <w:rsid w:val="00ED7459"/>
    <w:pPr>
      <w:ind w:firstLine="0"/>
    </w:pPr>
  </w:style>
  <w:style w:type="paragraph" w:styleId="ListNumber3">
    <w:name w:val="List Number 3"/>
    <w:basedOn w:val="List3"/>
    <w:rsid w:val="00ED7459"/>
    <w:pPr>
      <w:numPr>
        <w:numId w:val="6"/>
      </w:numPr>
    </w:pPr>
  </w:style>
  <w:style w:type="paragraph" w:styleId="ListNumber4">
    <w:name w:val="List Number 4"/>
    <w:basedOn w:val="List4"/>
    <w:rsid w:val="00ED7459"/>
    <w:pPr>
      <w:numPr>
        <w:numId w:val="7"/>
      </w:numPr>
    </w:pPr>
  </w:style>
  <w:style w:type="paragraph" w:styleId="ListNumber5">
    <w:name w:val="List Number 5"/>
    <w:basedOn w:val="List5"/>
    <w:rsid w:val="00ED7459"/>
    <w:pPr>
      <w:numPr>
        <w:numId w:val="8"/>
      </w:numPr>
    </w:pPr>
  </w:style>
  <w:style w:type="paragraph" w:styleId="BlockText">
    <w:name w:val="Block Text"/>
    <w:basedOn w:val="Normal"/>
    <w:rsid w:val="00ED74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74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7459"/>
    <w:rPr>
      <w:sz w:val="16"/>
      <w:vertAlign w:val="superscript"/>
    </w:rPr>
  </w:style>
  <w:style w:type="character" w:customStyle="1" w:styleId="Symbols">
    <w:name w:val="Symbols"/>
    <w:basedOn w:val="DefaultParagraphFont"/>
    <w:rsid w:val="00ED7459"/>
    <w:rPr>
      <w:rFonts w:ascii="Symbol" w:hAnsi="Symbol"/>
    </w:rPr>
  </w:style>
  <w:style w:type="character" w:customStyle="1" w:styleId="MenuOptions">
    <w:name w:val="Menu Options"/>
    <w:basedOn w:val="DefaultParagraphFont"/>
    <w:rsid w:val="00ED74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7459"/>
    <w:rPr>
      <w:b/>
    </w:rPr>
  </w:style>
  <w:style w:type="character" w:customStyle="1" w:styleId="Underlined">
    <w:name w:val="Underlined"/>
    <w:basedOn w:val="DefaultParagraphFont"/>
    <w:rsid w:val="00ED7459"/>
    <w:rPr>
      <w:u w:val="single"/>
    </w:rPr>
  </w:style>
  <w:style w:type="paragraph" w:customStyle="1" w:styleId="TableBodyTextRight">
    <w:name w:val="Table Body Text Right"/>
    <w:basedOn w:val="TableBodyText"/>
    <w:rsid w:val="00ED74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7459"/>
    <w:rPr>
      <w:sz w:val="18"/>
    </w:rPr>
  </w:style>
  <w:style w:type="paragraph" w:customStyle="1" w:styleId="BodySmallRight">
    <w:name w:val="Body Small Right"/>
    <w:basedOn w:val="BodyTextRight"/>
    <w:rsid w:val="00ED7459"/>
    <w:rPr>
      <w:sz w:val="18"/>
      <w:szCs w:val="18"/>
    </w:rPr>
  </w:style>
  <w:style w:type="paragraph" w:customStyle="1" w:styleId="MarginEdition">
    <w:name w:val="Margin Edition"/>
    <w:basedOn w:val="MarginNote"/>
    <w:rsid w:val="00ED74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7459"/>
    <w:rPr>
      <w:sz w:val="2"/>
      <w:szCs w:val="2"/>
    </w:rPr>
  </w:style>
  <w:style w:type="character" w:customStyle="1" w:styleId="Small">
    <w:name w:val="Small"/>
    <w:basedOn w:val="DefaultParagraphFont"/>
    <w:rsid w:val="00ED7459"/>
    <w:rPr>
      <w:sz w:val="16"/>
    </w:rPr>
  </w:style>
  <w:style w:type="paragraph" w:customStyle="1" w:styleId="WideTable">
    <w:name w:val="Wide Table"/>
    <w:basedOn w:val="Normal"/>
    <w:rsid w:val="00ED74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7459"/>
  </w:style>
  <w:style w:type="paragraph" w:styleId="Quote">
    <w:name w:val="Quote"/>
    <w:basedOn w:val="Heading1"/>
    <w:link w:val="QuoteChar"/>
    <w:qFormat/>
    <w:rsid w:val="00ED74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74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7459"/>
    <w:pPr>
      <w:pageBreakBefore/>
    </w:pPr>
  </w:style>
  <w:style w:type="paragraph" w:customStyle="1" w:styleId="Border">
    <w:name w:val="Border"/>
    <w:basedOn w:val="Normal"/>
    <w:qFormat/>
    <w:rsid w:val="00ED74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74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74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74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74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74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74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74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74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7459"/>
    <w:rPr>
      <w:u w:val="single"/>
    </w:rPr>
  </w:style>
  <w:style w:type="character" w:customStyle="1" w:styleId="BoldandItalics">
    <w:name w:val="Bold and Italics"/>
    <w:qFormat/>
    <w:rsid w:val="00ED7459"/>
    <w:rPr>
      <w:b/>
      <w:i/>
      <w:u w:val="none"/>
    </w:rPr>
  </w:style>
  <w:style w:type="paragraph" w:styleId="BalloonText">
    <w:name w:val="Balloon Text"/>
    <w:basedOn w:val="Normal"/>
    <w:link w:val="BalloonTextChar"/>
    <w:rsid w:val="00ED74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74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74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74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74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74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7459"/>
    <w:pPr>
      <w:spacing w:before="0" w:after="0"/>
    </w:pPr>
  </w:style>
  <w:style w:type="paragraph" w:customStyle="1" w:styleId="BodyTextBold">
    <w:name w:val="Body Text Bold"/>
    <w:basedOn w:val="BodyText"/>
    <w:qFormat/>
    <w:rsid w:val="00ED7459"/>
    <w:rPr>
      <w:b/>
    </w:rPr>
  </w:style>
  <w:style w:type="character" w:styleId="Hyperlink">
    <w:name w:val="Hyperlink"/>
    <w:basedOn w:val="DefaultParagraphFont"/>
    <w:uiPriority w:val="99"/>
    <w:unhideWhenUsed/>
    <w:rsid w:val="00B12E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857</Words>
  <Characters>5492</Characters>
  <Application>Microsoft Office Word</Application>
  <DocSecurity>0</DocSecurity>
  <Lines>166</Lines>
  <Paragraphs>115</Paragraphs>
  <ScaleCrop>false</ScaleCrop>
  <Company>Author-it Software Corporation Ltd.</Company>
  <LinksUpToDate>false</LinksUpToDate>
  <CharactersWithSpaces>6234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MSMPMC303 Operate grinding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2025-03-01T23:16:00Z</dcterms:created>
  <dcterms:modified xsi:type="dcterms:W3CDTF">2025-03-01T23:16:00Z</dcterms:modified>
</cp:coreProperties>
</file>