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BEC" w:rsidP="00731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MSMPMC302 Operate equipment to blend/mix materials</w:t>
      </w:r>
      <w:r>
        <w:fldChar w:fldCharType="end"/>
      </w:r>
    </w:p>
    <w:p w:rsidR="00731BEC" w:rsidP="00731BEC">
      <w:pPr>
        <w:pStyle w:val="Version"/>
        <w:sectPr w:rsidSect="00683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EAB" w:rsidP="00683EAB">
      <w:pPr>
        <w:pStyle w:val="SuperHeading"/>
      </w:pPr>
      <w:r w:rsidRPr="00683EAB">
        <w:t>MSMPMC302 Operate equipment to blend/mix materials</w:t>
      </w:r>
    </w:p>
    <w:p w:rsidR="00000000" w:rsidRPr="00683EAB" w:rsidP="00683EAB">
      <w:pPr>
        <w:pStyle w:val="Heading1"/>
      </w:pPr>
      <w:bookmarkStart w:id="1" w:name="O_1009621"/>
      <w:bookmarkEnd w:id="1"/>
      <w:r w:rsidRPr="00683EAB">
        <w:t>Modification History</w:t>
      </w:r>
    </w:p>
    <w:p w:rsidR="00000000" w:rsidRPr="00683EAB" w:rsidP="00731BEC">
      <w:pPr>
        <w:pStyle w:val="BodyText"/>
      </w:pPr>
      <w:r w:rsidRPr="00683EAB">
        <w:t xml:space="preserve">Release 1. New Unit. Supersedes and is equivalent to PMC552002 Operate equipment to blend/mix materials. </w:t>
      </w:r>
    </w:p>
    <w:p w:rsidR="00000000" w:rsidRPr="00683EAB" w:rsidP="00683EAB">
      <w:pPr>
        <w:pStyle w:val="Heading1"/>
      </w:pPr>
      <w:bookmarkStart w:id="2" w:name="O_1009629"/>
      <w:bookmarkEnd w:id="2"/>
      <w:r w:rsidRPr="00683EAB">
        <w:t>Application</w:t>
      </w:r>
    </w:p>
    <w:p w:rsidR="00000000" w:rsidRPr="00683EAB" w:rsidP="00731BEC">
      <w:pPr>
        <w:pStyle w:val="BodyText"/>
      </w:pPr>
      <w:r w:rsidRPr="00683EAB">
        <w:t>This unit describes the skills and knowledge required to select and blend or mix material</w:t>
      </w:r>
      <w:r w:rsidRPr="00683EAB">
        <w:t>s using blending or mixing and ancillary equipment.</w:t>
      </w:r>
    </w:p>
    <w:p w:rsidR="00000000" w:rsidRPr="00683EAB" w:rsidP="00731BEC">
      <w:pPr>
        <w:pStyle w:val="BodyText"/>
      </w:pPr>
      <w:r w:rsidRPr="00683EAB">
        <w:t>This unit applies to operators who are required to take responsibility for own outputs and follow established procedures to select the correct type and quantity of materials; set up and operate equipment</w:t>
      </w:r>
      <w:r w:rsidRPr="00683EAB">
        <w:t xml:space="preserve">; and conduct routine maintenance. Operators are also required to work autonomously and apply their own judgement to interpret information; monitor processes; identify and address routine and non-routine problems and control hazards.    </w:t>
      </w:r>
    </w:p>
    <w:p w:rsidR="00000000" w:rsidRPr="00683EAB" w:rsidP="00731BEC">
      <w:pPr>
        <w:pStyle w:val="BodyText"/>
      </w:pPr>
      <w:r w:rsidRPr="00683EAB">
        <w:t>This unit applies</w:t>
      </w:r>
      <w:r w:rsidRPr="00683EAB">
        <w:t xml:space="preserve"> to an individual working alone or as part of a team or group and working in liaison with other shift team members, team leader and supervisor, as appropriate.</w:t>
      </w:r>
    </w:p>
    <w:p w:rsidR="00000000" w:rsidRPr="00683EAB" w:rsidP="00731BEC">
      <w:pPr>
        <w:pStyle w:val="BodyText"/>
      </w:pPr>
      <w:r w:rsidRPr="00683EAB">
        <w:t>No licensing or certification requirements exist at the time of publication. Relevant legislati</w:t>
      </w:r>
      <w:r w:rsidRPr="00683EAB">
        <w:t>on, industry standards and codes of practice within Australia must be applied.</w:t>
      </w:r>
    </w:p>
    <w:p w:rsidR="00000000" w:rsidRPr="00683EAB" w:rsidP="00683EAB">
      <w:pPr>
        <w:pStyle w:val="Heading1"/>
      </w:pPr>
      <w:bookmarkStart w:id="3" w:name="O_1009628"/>
      <w:bookmarkEnd w:id="3"/>
      <w:r w:rsidRPr="00683EAB">
        <w:t>Pre-requisite Unit</w:t>
      </w:r>
    </w:p>
    <w:p w:rsidR="00000000" w:rsidRPr="00683EAB" w:rsidP="00731BEC">
      <w:pPr>
        <w:pStyle w:val="BodyText"/>
      </w:pPr>
      <w:r w:rsidRPr="00683EAB">
        <w:t>Nil</w:t>
      </w:r>
    </w:p>
    <w:p w:rsidR="00000000" w:rsidRPr="00683EAB" w:rsidP="00683EAB">
      <w:pPr>
        <w:pStyle w:val="Heading1"/>
      </w:pPr>
      <w:bookmarkStart w:id="4" w:name="O_1009627"/>
      <w:bookmarkEnd w:id="4"/>
      <w:r w:rsidRPr="00683EAB">
        <w:t>Competency Field</w:t>
      </w:r>
    </w:p>
    <w:p w:rsidR="00000000" w:rsidRPr="00683EAB" w:rsidP="00731BEC">
      <w:pPr>
        <w:pStyle w:val="BodyText"/>
      </w:pPr>
      <w:r w:rsidRPr="00683EAB">
        <w:t>Operations</w:t>
      </w:r>
    </w:p>
    <w:p w:rsidR="00000000" w:rsidRPr="00683EAB" w:rsidP="00683EAB">
      <w:pPr>
        <w:pStyle w:val="Heading1"/>
      </w:pPr>
      <w:bookmarkStart w:id="5" w:name="O_1009625"/>
      <w:bookmarkEnd w:id="5"/>
      <w:r w:rsidRPr="00683EAB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731BE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B" w:rsidP="00683EAB">
            <w:pPr>
              <w:pStyle w:val="BodyText"/>
            </w:pPr>
            <w:r w:rsidRPr="00683EA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rPr>
                <w:rStyle w:val="SpecialBold"/>
              </w:rPr>
              <w:t>Performance Criteria</w:t>
            </w:r>
          </w:p>
        </w:tc>
      </w:tr>
      <w:tr w:rsidTr="00731BE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B" w:rsidP="00683EAB">
            <w:pPr>
              <w:pStyle w:val="BodyText"/>
            </w:pPr>
            <w:r w:rsidRPr="00683E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1BE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1. Determine blend or mix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B" w:rsidP="00683EAB">
            <w:pPr>
              <w:pStyle w:val="BodyText"/>
            </w:pPr>
            <w:r w:rsidRPr="00683EAB">
              <w:t>1.1 Check work schedule and/or job specification and/or job card</w:t>
            </w:r>
          </w:p>
          <w:p w:rsidR="00000000" w:rsidRPr="00683EAB" w:rsidP="00683EAB">
            <w:pPr>
              <w:pStyle w:val="BodyText"/>
            </w:pPr>
            <w:r w:rsidRPr="00683EAB">
              <w:t xml:space="preserve">1.2 Identify </w:t>
            </w:r>
            <w:r w:rsidRPr="00683EAB">
              <w:t xml:space="preserve">customer requirements and set parameters in accordance </w:t>
            </w:r>
            <w:r w:rsidRPr="00683EAB">
              <w:t>with standard procedures</w:t>
            </w:r>
          </w:p>
          <w:p w:rsidR="00000000" w:rsidRPr="00683EAB" w:rsidP="00683EAB">
            <w:pPr>
              <w:pStyle w:val="BodyText"/>
            </w:pPr>
            <w:r w:rsidRPr="00683EAB">
              <w:t>1.3 Select correct type and quantity of materials</w:t>
            </w:r>
          </w:p>
          <w:p w:rsidR="00000000" w:rsidRPr="00683EAB" w:rsidP="00683EAB">
            <w:pPr>
              <w:pStyle w:val="BodyText"/>
            </w:pPr>
            <w:r w:rsidRPr="00683EAB">
              <w:t>1.4 Identify and action all special requirements and specifications</w:t>
            </w:r>
          </w:p>
          <w:p w:rsidR="00000000" w:rsidRPr="00683EAB" w:rsidP="00683EAB">
            <w:pPr>
              <w:pStyle w:val="BodyText"/>
            </w:pPr>
            <w:r w:rsidRPr="00683EAB">
              <w:t>1.5 Identify and rectify any material handling problems in</w:t>
            </w:r>
            <w:r w:rsidRPr="00683EAB">
              <w:t xml:space="preserve"> accordance with standard procedures</w:t>
            </w:r>
          </w:p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1.6 Update material records</w:t>
            </w:r>
          </w:p>
        </w:tc>
      </w:tr>
      <w:tr w:rsidTr="00731BE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2. Blend or mix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B" w:rsidP="00683EAB">
            <w:pPr>
              <w:pStyle w:val="BodyText"/>
            </w:pPr>
            <w:r w:rsidRPr="00683EAB">
              <w:t xml:space="preserve">2.1 Set up, start and operate blending or mixing equipment and ancillary equipment as required by specifications </w:t>
            </w:r>
          </w:p>
          <w:p w:rsidR="00000000" w:rsidRPr="00683EAB" w:rsidP="00683EAB">
            <w:pPr>
              <w:pStyle w:val="BodyText"/>
            </w:pPr>
            <w:r w:rsidRPr="00683EAB">
              <w:t xml:space="preserve">2.2 Prepare and add materials to blender or mixer as required by specification </w:t>
            </w:r>
          </w:p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2.3 Blend or mix materials and check that materials prepared match requirements</w:t>
            </w:r>
          </w:p>
        </w:tc>
      </w:tr>
      <w:tr w:rsidTr="00731BE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3. Monitor and record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B" w:rsidP="00683EAB">
            <w:pPr>
              <w:pStyle w:val="BodyText"/>
            </w:pPr>
            <w:r w:rsidRPr="00683EAB">
              <w:t>3.1 Monitor equipment performance in accordance with work instr</w:t>
            </w:r>
            <w:r w:rsidRPr="00683EAB">
              <w:t>uctions and manufacturer specification</w:t>
            </w:r>
          </w:p>
          <w:p w:rsidR="00000000" w:rsidRPr="00683EAB" w:rsidP="00683EAB">
            <w:pPr>
              <w:pStyle w:val="BodyText"/>
            </w:pPr>
            <w:r w:rsidRPr="00683EAB">
              <w:t>3.2 Monitor non-conforming product against customer specifications</w:t>
            </w:r>
          </w:p>
          <w:p w:rsidR="00000000" w:rsidRPr="00683EAB" w:rsidP="00683EAB">
            <w:pPr>
              <w:pStyle w:val="BodyText"/>
            </w:pPr>
            <w:r w:rsidRPr="00683EAB">
              <w:t xml:space="preserve">3.3 Adjust and control equipment to ensure correct product quality </w:t>
            </w:r>
          </w:p>
          <w:p w:rsidR="00000000" w:rsidRPr="00683EAB" w:rsidP="00683EAB">
            <w:pPr>
              <w:pStyle w:val="BodyText"/>
            </w:pPr>
            <w:r w:rsidRPr="00683EAB">
              <w:t>3.4 Complete final inspection checks</w:t>
            </w:r>
          </w:p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3.5 Complete appropriate records and logs</w:t>
            </w:r>
          </w:p>
        </w:tc>
      </w:tr>
      <w:tr w:rsidTr="00731BE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4.</w:t>
            </w:r>
            <w:r w:rsidRPr="00683EAB">
              <w:t xml:space="preserve"> Maintain blending or mixing plant and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B" w:rsidP="00683EAB">
            <w:pPr>
              <w:pStyle w:val="BodyText"/>
            </w:pPr>
            <w:r w:rsidRPr="00683EAB">
              <w:t>4.1 Keep area and equipment clean and in good order</w:t>
            </w:r>
          </w:p>
          <w:p w:rsidR="00000000" w:rsidRPr="00683EAB" w:rsidP="00683EAB">
            <w:pPr>
              <w:pStyle w:val="BodyText"/>
            </w:pPr>
            <w:r w:rsidRPr="00683EAB">
              <w:t xml:space="preserve">4.2 Unload and shut down equipment </w:t>
            </w:r>
          </w:p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4.3 Maintain records</w:t>
            </w:r>
          </w:p>
        </w:tc>
      </w:tr>
      <w:tr w:rsidTr="00731BE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5. Rectify routine and non-routine problems and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B" w:rsidP="00683EAB">
            <w:pPr>
              <w:pStyle w:val="BodyText"/>
            </w:pPr>
            <w:r w:rsidRPr="00683EAB">
              <w:t xml:space="preserve">5.1 Identify and rectify faults and equipment failure </w:t>
            </w:r>
          </w:p>
          <w:p w:rsidR="00000000" w:rsidRPr="00683EAB" w:rsidP="00683EAB">
            <w:pPr>
              <w:pStyle w:val="BodyText"/>
            </w:pPr>
            <w:r w:rsidRPr="00683EAB">
              <w:t xml:space="preserve">5.2 Maintain records and log books of equipment operations </w:t>
            </w:r>
          </w:p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5.3 Identify non-routine problems and report to designated person</w:t>
            </w:r>
          </w:p>
        </w:tc>
      </w:tr>
      <w:tr w:rsidTr="00731BE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AB">
            <w:pPr>
              <w:pStyle w:val="BodyText"/>
              <w:rPr>
                <w:lang w:val="en-NZ"/>
              </w:rPr>
            </w:pPr>
            <w:r w:rsidRPr="00683EAB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AB" w:rsidP="00683EAB">
            <w:pPr>
              <w:pStyle w:val="BodyText"/>
            </w:pPr>
            <w:r w:rsidRPr="00683EAB">
              <w:t>6.1 Identify hazards in blending or mixing work area</w:t>
            </w:r>
          </w:p>
          <w:p w:rsidR="00000000" w:rsidRPr="00683EAB" w:rsidP="00683EAB">
            <w:pPr>
              <w:pStyle w:val="BodyText"/>
            </w:pPr>
            <w:r w:rsidRPr="00683EAB">
              <w:t>6.</w:t>
            </w:r>
            <w:r w:rsidRPr="00683EAB">
              <w:t>2 Assess the risks arising from those hazards</w:t>
            </w:r>
          </w:p>
          <w:p w:rsidR="00000000" w:rsidRPr="00683EAB" w:rsidP="00683EAB">
            <w:pPr>
              <w:pStyle w:val="BodyText"/>
            </w:pPr>
            <w:r w:rsidRPr="00683EAB">
              <w:t>6.3 Implement measures to control those risks</w:t>
            </w:r>
          </w:p>
        </w:tc>
      </w:tr>
    </w:tbl>
    <w:p w:rsidR="00000000" w:rsidRPr="00683EAB" w:rsidP="00683EAB">
      <w:pPr>
        <w:pStyle w:val="BodyText"/>
      </w:pPr>
    </w:p>
    <w:p w:rsidR="00000000" w:rsidRPr="00683EAB" w:rsidP="00683EAB">
      <w:pPr>
        <w:pStyle w:val="AllowPageBreak"/>
      </w:pPr>
    </w:p>
    <w:p w:rsidR="00000000" w:rsidRPr="00683EAB" w:rsidP="00683EAB">
      <w:pPr>
        <w:pStyle w:val="Heading1"/>
      </w:pPr>
      <w:bookmarkStart w:id="6" w:name="O_1009624"/>
      <w:bookmarkEnd w:id="6"/>
      <w:r w:rsidRPr="00683EAB">
        <w:t>Foundation Skills</w:t>
      </w:r>
    </w:p>
    <w:p w:rsidR="00000000" w:rsidRPr="00683EAB" w:rsidP="00731BEC">
      <w:pPr>
        <w:pStyle w:val="BodyText"/>
      </w:pPr>
      <w:r w:rsidRPr="00683EAB">
        <w:t>This section describes those language, literacy, numeracy and employment skills that are essential to performance.</w:t>
      </w:r>
    </w:p>
    <w:p w:rsidR="00000000" w:rsidRPr="00683EAB" w:rsidP="00731BEC">
      <w:pPr>
        <w:pStyle w:val="BodyText"/>
      </w:pPr>
      <w:r w:rsidRPr="00683EAB">
        <w:t>Foundatio</w:t>
      </w:r>
      <w:r w:rsidRPr="00683EAB">
        <w:t>n skills essential to performance are explicit in the performance criteria of this unit of competency.</w:t>
      </w:r>
    </w:p>
    <w:p w:rsidR="00000000" w:rsidRPr="00683EAB" w:rsidP="00683EAB">
      <w:pPr>
        <w:pStyle w:val="Heading1"/>
      </w:pPr>
      <w:bookmarkStart w:id="7" w:name="O_1009622"/>
      <w:bookmarkEnd w:id="7"/>
      <w:r w:rsidRPr="00683EAB">
        <w:t>Unit Mapping Information</w:t>
      </w:r>
    </w:p>
    <w:p w:rsidR="00000000" w:rsidRPr="00683EAB" w:rsidP="00731BEC">
      <w:pPr>
        <w:pStyle w:val="BodyText"/>
      </w:pPr>
      <w:r w:rsidRPr="00683EAB">
        <w:t>Release 1. New Unit. Supersedes and is equivalent to PMC552002 Operate equipment to blend/mix materials.</w:t>
      </w:r>
    </w:p>
    <w:p w:rsidR="00000000" w:rsidRPr="00683EAB" w:rsidP="00683EAB">
      <w:pPr>
        <w:pStyle w:val="Heading1"/>
      </w:pPr>
      <w:bookmarkStart w:id="8" w:name="O_1009615"/>
      <w:bookmarkEnd w:id="8"/>
      <w:r w:rsidRPr="00683EAB">
        <w:t>Links</w:t>
      </w:r>
    </w:p>
    <w:p w:rsidR="00000000" w:rsidRPr="00683EAB" w:rsidP="00731BEC">
      <w:pPr>
        <w:pStyle w:val="BodyText"/>
      </w:pPr>
      <w:r w:rsidRPr="00683EAB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51EF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83EAB" w:rsidP="00683EAB"/>
    <w:sectPr w:rsidSect="00683E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B" w:rsidRPr="00731BEC" w:rsidP="00731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EC" w:rsidP="00683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BEC" w:rsidP="00683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1BEC" w:rsidP="00683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EAB" w:rsidRPr="00731BEC" w:rsidP="00731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EC" w:rsidRPr="002D2AF8" w:rsidP="00683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MSMPMC302 Operate equipment to blend/mix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31BEC" w:rsidP="00683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EAB"/>
  </w:style>
  <w:style w:type="character" w:customStyle="1" w:styleId="Heading1Char">
    <w:name w:val="Heading 1 Char"/>
    <w:basedOn w:val="DefaultParagraphFont"/>
    <w:link w:val="Heading1"/>
    <w:rsid w:val="00683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E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3EAB"/>
    <w:rPr>
      <w:b/>
      <w:spacing w:val="0"/>
    </w:rPr>
  </w:style>
  <w:style w:type="character" w:styleId="Emphasis">
    <w:name w:val="Emphasis"/>
    <w:basedOn w:val="DefaultParagraphFont"/>
    <w:qFormat/>
    <w:rsid w:val="00683EAB"/>
    <w:rPr>
      <w:i/>
    </w:rPr>
  </w:style>
  <w:style w:type="paragraph" w:customStyle="1" w:styleId="SuperHeading">
    <w:name w:val="SuperHeading"/>
    <w:basedOn w:val="Normal"/>
    <w:rsid w:val="00683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E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E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3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E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E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EAB"/>
  </w:style>
  <w:style w:type="paragraph" w:styleId="TableofFigures">
    <w:name w:val="table of figures"/>
    <w:basedOn w:val="Normal"/>
    <w:next w:val="Normal"/>
    <w:semiHidden/>
    <w:rsid w:val="00683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E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3EAB"/>
    <w:rPr>
      <w:rFonts w:ascii="Wingdings" w:hAnsi="Wingdings"/>
    </w:rPr>
  </w:style>
  <w:style w:type="paragraph" w:customStyle="1" w:styleId="TableHeading">
    <w:name w:val="Table Heading"/>
    <w:basedOn w:val="HeadingBase"/>
    <w:rsid w:val="00683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EAB"/>
    <w:rPr>
      <w:color w:val="0033CC"/>
      <w:u w:val="none"/>
    </w:rPr>
  </w:style>
  <w:style w:type="paragraph" w:customStyle="1" w:styleId="BodyTextRight">
    <w:name w:val="Body Text Right"/>
    <w:basedOn w:val="BodyText"/>
    <w:rsid w:val="00683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E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EAB"/>
    <w:rPr>
      <w:sz w:val="32"/>
    </w:rPr>
  </w:style>
  <w:style w:type="paragraph" w:customStyle="1" w:styleId="HeadingProcedure">
    <w:name w:val="Heading Procedure"/>
    <w:basedOn w:val="HeadingBase"/>
    <w:next w:val="Normal"/>
    <w:rsid w:val="00683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EAB"/>
    <w:pPr>
      <w:spacing w:before="60" w:after="60"/>
    </w:pPr>
  </w:style>
  <w:style w:type="paragraph" w:styleId="ListContinue">
    <w:name w:val="List Continue"/>
    <w:basedOn w:val="List"/>
    <w:rsid w:val="00683EAB"/>
    <w:pPr>
      <w:ind w:firstLine="0"/>
    </w:pPr>
  </w:style>
  <w:style w:type="paragraph" w:customStyle="1" w:styleId="ListNote">
    <w:name w:val="List Note"/>
    <w:basedOn w:val="List"/>
    <w:rsid w:val="00683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EAB"/>
    <w:rPr>
      <w:rFonts w:ascii="Courier New" w:hAnsi="Courier New"/>
    </w:rPr>
  </w:style>
  <w:style w:type="paragraph" w:customStyle="1" w:styleId="NoteBullet">
    <w:name w:val="Note Bullet"/>
    <w:basedOn w:val="Note"/>
    <w:rsid w:val="00683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E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3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EAB"/>
    <w:rPr>
      <w:b/>
      <w:smallCaps/>
    </w:rPr>
  </w:style>
  <w:style w:type="paragraph" w:customStyle="1" w:styleId="TableListNumber">
    <w:name w:val="Table List Number"/>
    <w:basedOn w:val="ListNumber"/>
    <w:rsid w:val="00683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EAB"/>
    <w:pPr>
      <w:numPr>
        <w:numId w:val="7"/>
      </w:numPr>
    </w:pPr>
  </w:style>
  <w:style w:type="paragraph" w:customStyle="1" w:styleId="ListAlpha2">
    <w:name w:val="List Alpha 2"/>
    <w:basedOn w:val="List2"/>
    <w:rsid w:val="00683EAB"/>
    <w:pPr>
      <w:numPr>
        <w:numId w:val="6"/>
      </w:numPr>
    </w:pPr>
  </w:style>
  <w:style w:type="paragraph" w:styleId="List2">
    <w:name w:val="List 2"/>
    <w:basedOn w:val="BodyText"/>
    <w:rsid w:val="00683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E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E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3EAB"/>
    <w:pPr>
      <w:numPr>
        <w:numId w:val="2"/>
      </w:numPr>
    </w:pPr>
  </w:style>
  <w:style w:type="paragraph" w:styleId="ListContinue2">
    <w:name w:val="List Continue 2"/>
    <w:basedOn w:val="List2"/>
    <w:rsid w:val="00683EAB"/>
    <w:pPr>
      <w:ind w:firstLine="0"/>
    </w:pPr>
  </w:style>
  <w:style w:type="paragraph" w:styleId="ListContinue3">
    <w:name w:val="List Continue 3"/>
    <w:basedOn w:val="List3"/>
    <w:rsid w:val="00683EAB"/>
    <w:pPr>
      <w:ind w:left="1021" w:firstLine="0"/>
    </w:pPr>
  </w:style>
  <w:style w:type="paragraph" w:styleId="ListContinue4">
    <w:name w:val="List Continue 4"/>
    <w:basedOn w:val="List4"/>
    <w:rsid w:val="00683EAB"/>
    <w:pPr>
      <w:ind w:firstLine="0"/>
    </w:pPr>
  </w:style>
  <w:style w:type="paragraph" w:styleId="ListContinue5">
    <w:name w:val="List Continue 5"/>
    <w:basedOn w:val="List5"/>
    <w:rsid w:val="00683EAB"/>
    <w:pPr>
      <w:ind w:firstLine="0"/>
    </w:pPr>
  </w:style>
  <w:style w:type="paragraph" w:styleId="ListNumber3">
    <w:name w:val="List Number 3"/>
    <w:basedOn w:val="List3"/>
    <w:rsid w:val="00683EAB"/>
    <w:pPr>
      <w:numPr>
        <w:numId w:val="3"/>
      </w:numPr>
    </w:pPr>
  </w:style>
  <w:style w:type="paragraph" w:styleId="ListNumber4">
    <w:name w:val="List Number 4"/>
    <w:basedOn w:val="List4"/>
    <w:rsid w:val="00683EAB"/>
    <w:pPr>
      <w:numPr>
        <w:numId w:val="4"/>
      </w:numPr>
    </w:pPr>
  </w:style>
  <w:style w:type="paragraph" w:styleId="ListNumber5">
    <w:name w:val="List Number 5"/>
    <w:basedOn w:val="List5"/>
    <w:rsid w:val="00683EAB"/>
    <w:pPr>
      <w:numPr>
        <w:numId w:val="5"/>
      </w:numPr>
    </w:pPr>
  </w:style>
  <w:style w:type="paragraph" w:styleId="BlockText">
    <w:name w:val="Block Text"/>
    <w:basedOn w:val="Normal"/>
    <w:rsid w:val="00683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EAB"/>
    <w:rPr>
      <w:sz w:val="16"/>
      <w:vertAlign w:val="superscript"/>
    </w:rPr>
  </w:style>
  <w:style w:type="character" w:customStyle="1" w:styleId="Symbols">
    <w:name w:val="Symbols"/>
    <w:basedOn w:val="DefaultParagraphFont"/>
    <w:rsid w:val="00683EAB"/>
    <w:rPr>
      <w:rFonts w:ascii="Symbol" w:hAnsi="Symbol"/>
    </w:rPr>
  </w:style>
  <w:style w:type="character" w:customStyle="1" w:styleId="MenuOptions">
    <w:name w:val="Menu Options"/>
    <w:basedOn w:val="DefaultParagraphFont"/>
    <w:rsid w:val="00683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EAB"/>
    <w:rPr>
      <w:b/>
    </w:rPr>
  </w:style>
  <w:style w:type="character" w:customStyle="1" w:styleId="Underlined">
    <w:name w:val="Underlined"/>
    <w:basedOn w:val="DefaultParagraphFont"/>
    <w:rsid w:val="00683EAB"/>
    <w:rPr>
      <w:u w:val="single"/>
    </w:rPr>
  </w:style>
  <w:style w:type="paragraph" w:customStyle="1" w:styleId="TableBodyTextRight">
    <w:name w:val="Table Body Text Right"/>
    <w:basedOn w:val="TableBodyText"/>
    <w:rsid w:val="00683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EAB"/>
    <w:rPr>
      <w:sz w:val="18"/>
    </w:rPr>
  </w:style>
  <w:style w:type="paragraph" w:customStyle="1" w:styleId="BodySmallRight">
    <w:name w:val="Body Small Right"/>
    <w:basedOn w:val="BodyTextRight"/>
    <w:rsid w:val="00683EAB"/>
    <w:rPr>
      <w:sz w:val="18"/>
      <w:szCs w:val="18"/>
    </w:rPr>
  </w:style>
  <w:style w:type="paragraph" w:customStyle="1" w:styleId="MarginEdition">
    <w:name w:val="Margin Edition"/>
    <w:basedOn w:val="MarginNote"/>
    <w:rsid w:val="00683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EAB"/>
    <w:rPr>
      <w:sz w:val="2"/>
      <w:szCs w:val="2"/>
    </w:rPr>
  </w:style>
  <w:style w:type="character" w:customStyle="1" w:styleId="Small">
    <w:name w:val="Small"/>
    <w:basedOn w:val="DefaultParagraphFont"/>
    <w:rsid w:val="00683EAB"/>
    <w:rPr>
      <w:sz w:val="16"/>
    </w:rPr>
  </w:style>
  <w:style w:type="paragraph" w:customStyle="1" w:styleId="WideTable">
    <w:name w:val="Wide Table"/>
    <w:basedOn w:val="Normal"/>
    <w:rsid w:val="00683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EAB"/>
  </w:style>
  <w:style w:type="paragraph" w:styleId="Quote">
    <w:name w:val="Quote"/>
    <w:basedOn w:val="Heading1"/>
    <w:link w:val="QuoteChar"/>
    <w:qFormat/>
    <w:rsid w:val="00683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EAB"/>
    <w:pPr>
      <w:pageBreakBefore/>
    </w:pPr>
  </w:style>
  <w:style w:type="paragraph" w:customStyle="1" w:styleId="Border">
    <w:name w:val="Border"/>
    <w:basedOn w:val="Normal"/>
    <w:qFormat/>
    <w:rsid w:val="00683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EAB"/>
    <w:rPr>
      <w:u w:val="single"/>
    </w:rPr>
  </w:style>
  <w:style w:type="character" w:customStyle="1" w:styleId="BoldandItalics">
    <w:name w:val="Bold and Italics"/>
    <w:qFormat/>
    <w:rsid w:val="00683EAB"/>
    <w:rPr>
      <w:b/>
      <w:i/>
      <w:u w:val="none"/>
    </w:rPr>
  </w:style>
  <w:style w:type="paragraph" w:styleId="BalloonText">
    <w:name w:val="Balloon Text"/>
    <w:basedOn w:val="Normal"/>
    <w:link w:val="BalloonTextChar"/>
    <w:rsid w:val="00683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EAB"/>
    <w:pPr>
      <w:spacing w:before="0" w:after="0"/>
    </w:pPr>
  </w:style>
  <w:style w:type="paragraph" w:customStyle="1" w:styleId="BodyTextBold">
    <w:name w:val="Body Text Bold"/>
    <w:basedOn w:val="BodyText"/>
    <w:qFormat/>
    <w:rsid w:val="00683EAB"/>
    <w:rPr>
      <w:b/>
    </w:rPr>
  </w:style>
  <w:style w:type="character" w:styleId="Hyperlink">
    <w:name w:val="Hyperlink"/>
    <w:basedOn w:val="DefaultParagraphFont"/>
    <w:uiPriority w:val="99"/>
    <w:unhideWhenUsed/>
    <w:rsid w:val="00731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3260</Characters>
  <Application>Microsoft Office Word</Application>
  <DocSecurity>0</DocSecurity>
  <Lines>101</Lines>
  <Paragraphs>66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MSMPMC302 Operate equipment to blend/mix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