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1077" w:rsidP="00661077">
      <w:pPr>
        <w:pStyle w:val="Title"/>
      </w:pPr>
      <w:r>
        <w:fldChar w:fldCharType="begin"/>
      </w:r>
      <w:r>
        <w:instrText xml:space="preserve"> TITLE   \* MERGEFORMAT </w:instrText>
      </w:r>
      <w:r>
        <w:fldChar w:fldCharType="separate"/>
      </w:r>
      <w:r>
        <w:t>MSMPER400 Coordinate permit process</w:t>
      </w:r>
      <w:r>
        <w:fldChar w:fldCharType="end"/>
      </w:r>
    </w:p>
    <w:p w:rsidR="00661077" w:rsidP="00661077">
      <w:pPr>
        <w:pStyle w:val="Version"/>
        <w:sectPr w:rsidSect="00AF12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2D9" w:rsidP="00AF12D9">
      <w:pPr>
        <w:pStyle w:val="SuperHeading"/>
      </w:pPr>
      <w:r w:rsidRPr="00AF12D9">
        <w:t>MSMPER400 Coordinate permit process</w:t>
      </w:r>
    </w:p>
    <w:p w:rsidR="00000000" w:rsidRPr="00AF12D9" w:rsidP="00AF12D9">
      <w:pPr>
        <w:pStyle w:val="Heading1"/>
      </w:pPr>
      <w:bookmarkStart w:id="1" w:name="O_871522"/>
      <w:bookmarkEnd w:id="1"/>
      <w:r w:rsidRPr="00AF12D9">
        <w:t>Modification History</w:t>
      </w:r>
    </w:p>
    <w:p w:rsidR="00000000" w:rsidRPr="00AF12D9" w:rsidP="00661077">
      <w:pPr>
        <w:pStyle w:val="BodyText"/>
      </w:pPr>
      <w:r w:rsidRPr="00AF12D9">
        <w:t>Release 1. Supersedes and is equivalent to MSAPMPER400A Coordinate permit process</w:t>
      </w:r>
    </w:p>
    <w:p w:rsidR="00000000" w:rsidRPr="00AF12D9" w:rsidP="00AF12D9">
      <w:pPr>
        <w:pStyle w:val="Heading1"/>
      </w:pPr>
      <w:bookmarkStart w:id="2" w:name="O_871530"/>
      <w:bookmarkEnd w:id="2"/>
      <w:r w:rsidRPr="00AF12D9">
        <w:t>Application</w:t>
      </w:r>
    </w:p>
    <w:p w:rsidR="00000000" w:rsidRPr="00AF12D9" w:rsidP="00661077">
      <w:pPr>
        <w:pStyle w:val="BodyText"/>
      </w:pPr>
      <w:r w:rsidRPr="00AF12D9">
        <w:t xml:space="preserve">This unit of competency covers the skills and knowledge required for the issuing and auditing of any and all permits across </w:t>
      </w:r>
      <w:r w:rsidRPr="00AF12D9">
        <w:t>multiple plant areas or an entire site. It covers both the issuing of permits directly and also the coordination of permits issued by others. It focuses on potential conflicts between work being undertaken as well as checking that the permit system is bein</w:t>
      </w:r>
      <w:r w:rsidRPr="00AF12D9">
        <w:t>g used correctly.</w:t>
      </w:r>
    </w:p>
    <w:p w:rsidR="00000000" w:rsidRPr="00AF12D9" w:rsidP="00661077">
      <w:pPr>
        <w:pStyle w:val="BodyText"/>
      </w:pPr>
      <w:r w:rsidRPr="00AF12D9">
        <w:t xml:space="preserve">This unit of competency requires the application of detailed operational and process knowledge which is applied to coordinating permits, overseeing plant preparations and testing for permit work. </w:t>
      </w:r>
    </w:p>
    <w:p w:rsidR="00000000" w:rsidRPr="00AF12D9" w:rsidP="00661077">
      <w:pPr>
        <w:pStyle w:val="BodyText"/>
      </w:pPr>
      <w:r w:rsidRPr="00AF12D9">
        <w:t xml:space="preserve">This competency is typically performed </w:t>
      </w:r>
      <w:r w:rsidRPr="00AF12D9">
        <w:t>by a senior process technician. This may be a routine job, a role in part of a job or a temporary role in a shut down or similar.</w:t>
      </w:r>
    </w:p>
    <w:p w:rsidR="00000000" w:rsidRPr="00AF12D9" w:rsidP="00661077">
      <w:pPr>
        <w:pStyle w:val="BodyText"/>
      </w:pPr>
      <w:r w:rsidRPr="00AF12D9">
        <w:t>No licensing, legislative or certification requirements apply to this unit at the time of publication.</w:t>
      </w:r>
    </w:p>
    <w:p w:rsidR="00000000" w:rsidRPr="00AF12D9" w:rsidP="00AF12D9">
      <w:pPr>
        <w:pStyle w:val="Heading1"/>
      </w:pPr>
      <w:bookmarkStart w:id="3" w:name="O_871529"/>
      <w:bookmarkEnd w:id="3"/>
      <w:r w:rsidRPr="00AF12D9">
        <w:t>Pre-r</w:t>
      </w:r>
      <w:r w:rsidRPr="00AF12D9">
        <w:t>equisite Unit</w:t>
      </w:r>
    </w:p>
    <w:tbl>
      <w:tblPr>
        <w:tblW w:w="0" w:type="auto"/>
        <w:tblLayout w:type="fixed"/>
        <w:tblCellMar>
          <w:left w:w="62" w:type="dxa"/>
          <w:right w:w="62" w:type="dxa"/>
        </w:tblCellMar>
        <w:tblLook w:val="0000"/>
      </w:tblPr>
      <w:tblGrid>
        <w:gridCol w:w="1666"/>
        <w:gridCol w:w="7322"/>
      </w:tblGrid>
      <w:tr w:rsidTr="00AF12D9">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MSMPER300</w:t>
            </w:r>
          </w:p>
        </w:tc>
        <w:tc>
          <w:tcPr>
            <w:tcW w:w="7322" w:type="dxa"/>
            <w:tcBorders>
              <w:top w:val="nil"/>
              <w:left w:val="nil"/>
              <w:bottom w:val="nil"/>
              <w:right w:val="nil"/>
            </w:tcBorders>
            <w:tcMar>
              <w:top w:w="0" w:type="dxa"/>
              <w:left w:w="62" w:type="dxa"/>
              <w:bottom w:w="0" w:type="dxa"/>
              <w:right w:w="62" w:type="dxa"/>
            </w:tcMar>
          </w:tcPr>
          <w:p w:rsidR="00000000" w:rsidRPr="00AF12D9" w:rsidP="00AF12D9">
            <w:pPr>
              <w:pStyle w:val="BodyText"/>
            </w:pPr>
            <w:r w:rsidRPr="00AF12D9">
              <w:t>Issue work permits</w:t>
            </w:r>
          </w:p>
        </w:tc>
      </w:tr>
    </w:tbl>
    <w:p w:rsidR="00000000" w:rsidRPr="00AF12D9" w:rsidP="00AF12D9">
      <w:pPr>
        <w:pStyle w:val="BodyText"/>
      </w:pPr>
    </w:p>
    <w:p w:rsidR="00000000" w:rsidRPr="00AF12D9" w:rsidP="00AF12D9">
      <w:pPr>
        <w:pStyle w:val="AllowPageBreak"/>
      </w:pPr>
    </w:p>
    <w:p w:rsidR="00000000" w:rsidRPr="00AF12D9" w:rsidP="00AF12D9">
      <w:pPr>
        <w:pStyle w:val="Heading1"/>
      </w:pPr>
      <w:bookmarkStart w:id="4" w:name="O_871528"/>
      <w:bookmarkEnd w:id="4"/>
      <w:r w:rsidRPr="00AF12D9">
        <w:t>Competency Field</w:t>
      </w:r>
    </w:p>
    <w:p w:rsidR="00000000" w:rsidRPr="00AF12D9" w:rsidP="00661077">
      <w:pPr>
        <w:pStyle w:val="BodyText"/>
      </w:pPr>
      <w:r w:rsidRPr="00AF12D9">
        <w:t>Work control systems</w:t>
      </w:r>
    </w:p>
    <w:p w:rsidR="00000000" w:rsidRPr="00AF12D9" w:rsidP="00AF12D9">
      <w:pPr>
        <w:pStyle w:val="Heading1"/>
      </w:pPr>
      <w:bookmarkStart w:id="5" w:name="O_871527"/>
      <w:bookmarkEnd w:id="5"/>
      <w:r w:rsidRPr="00AF12D9">
        <w:t>Unit Sector</w:t>
      </w:r>
    </w:p>
    <w:p w:rsidR="00000000" w:rsidRPr="00AF12D9" w:rsidP="00AF12D9">
      <w:pPr>
        <w:pStyle w:val="Heading1"/>
      </w:pPr>
      <w:bookmarkStart w:id="6" w:name="O_871526"/>
      <w:bookmarkEnd w:id="6"/>
      <w:r w:rsidRPr="00AF12D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F12D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Performance criteria describe the performance needed to demonstrate achievement of the element</w:t>
            </w:r>
          </w:p>
        </w:tc>
      </w:tr>
      <w:tr w:rsidTr="00AF12D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AF12D9">
            <w:pPr>
              <w:pStyle w:val="BodyText"/>
              <w:rPr>
                <w:lang w:val="en-NZ"/>
              </w:rPr>
            </w:pP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1</w:t>
            </w:r>
          </w:p>
        </w:tc>
        <w:tc>
          <w:tcPr>
            <w:tcW w:w="1962" w:type="dxa"/>
            <w:vMerge w:val="restart"/>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Assess planned work for conflicts</w:t>
            </w: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1.1</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Identify all work planned for a time period</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1.2</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Determine the scope and health safety and environment (HSE) impacts of each planned job</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1.3</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Confirm hazard analysis and controls for each planned job</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1.4</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Compare hazard profiles for each planned job</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1.5</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Identify conflicts between planned jobs</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1.6</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Negotiate a solution between conflicts</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1.7</w:t>
            </w:r>
          </w:p>
        </w:tc>
        <w:tc>
          <w:tcPr>
            <w:tcW w:w="5610" w:type="dxa"/>
            <w:tcBorders>
              <w:top w:val="nil"/>
              <w:left w:val="nil"/>
              <w:bottom w:val="nil"/>
              <w:right w:val="nil"/>
            </w:tcBorders>
            <w:tcMar>
              <w:top w:w="0" w:type="dxa"/>
              <w:left w:w="62" w:type="dxa"/>
              <w:bottom w:w="0" w:type="dxa"/>
              <w:right w:w="62" w:type="dxa"/>
            </w:tcMar>
          </w:tcPr>
          <w:p w:rsidR="00000000" w:rsidRPr="00AF12D9" w:rsidP="00AF12D9">
            <w:pPr>
              <w:pStyle w:val="BodyText"/>
            </w:pPr>
            <w:r w:rsidRPr="00AF12D9">
              <w:t>Communicate results of negotiations to relevant stakeholders</w:t>
            </w:r>
          </w:p>
        </w:tc>
      </w:tr>
    </w:tbl>
    <w:p w:rsidR="00000000" w:rsidRPr="00AF12D9" w:rsidP="00AF12D9">
      <w:pPr>
        <w:pStyle w:val="BodyText"/>
      </w:pPr>
    </w:p>
    <w:tbl>
      <w:tblPr>
        <w:tblW w:w="0" w:type="auto"/>
        <w:tblLayout w:type="fixed"/>
        <w:tblCellMar>
          <w:left w:w="62" w:type="dxa"/>
          <w:right w:w="62" w:type="dxa"/>
        </w:tblCellMar>
        <w:tblLook w:val="0000"/>
      </w:tblPr>
      <w:tblGrid>
        <w:gridCol w:w="678"/>
        <w:gridCol w:w="1962"/>
        <w:gridCol w:w="770"/>
        <w:gridCol w:w="5610"/>
      </w:tblGrid>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2</w:t>
            </w:r>
          </w:p>
        </w:tc>
        <w:tc>
          <w:tcPr>
            <w:tcW w:w="1962" w:type="dxa"/>
            <w:vMerge w:val="restart"/>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Issue required permits</w:t>
            </w: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2.1</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List those jobs which will be allowed to proceed in the time period</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2.2</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Confirm hazard controls required for these jobs</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2.3</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Identify jobs which have impacts across plant areas</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2.4</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Ensure controls and communications are adequate</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2.5</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Issue/cause to be issued required permits</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2.6</w:t>
            </w:r>
          </w:p>
        </w:tc>
        <w:tc>
          <w:tcPr>
            <w:tcW w:w="5610" w:type="dxa"/>
            <w:tcBorders>
              <w:top w:val="nil"/>
              <w:left w:val="nil"/>
              <w:bottom w:val="nil"/>
              <w:right w:val="nil"/>
            </w:tcBorders>
            <w:tcMar>
              <w:top w:w="0" w:type="dxa"/>
              <w:left w:w="62" w:type="dxa"/>
              <w:bottom w:w="0" w:type="dxa"/>
              <w:right w:w="62" w:type="dxa"/>
            </w:tcMar>
          </w:tcPr>
          <w:p w:rsidR="00000000" w:rsidRPr="00AF12D9" w:rsidP="00AF12D9">
            <w:pPr>
              <w:pStyle w:val="BodyText"/>
            </w:pPr>
            <w:r w:rsidRPr="00AF12D9">
              <w:t>Report as required by procedures</w:t>
            </w:r>
          </w:p>
        </w:tc>
      </w:tr>
    </w:tbl>
    <w:p w:rsidR="00000000" w:rsidRPr="00AF12D9" w:rsidP="00AF12D9">
      <w:pPr>
        <w:pStyle w:val="BodyText"/>
      </w:pPr>
    </w:p>
    <w:tbl>
      <w:tblPr>
        <w:tblW w:w="0" w:type="auto"/>
        <w:tblLayout w:type="fixed"/>
        <w:tblCellMar>
          <w:left w:w="62" w:type="dxa"/>
          <w:right w:w="62" w:type="dxa"/>
        </w:tblCellMar>
        <w:tblLook w:val="0000"/>
      </w:tblPr>
      <w:tblGrid>
        <w:gridCol w:w="678"/>
        <w:gridCol w:w="1962"/>
        <w:gridCol w:w="770"/>
        <w:gridCol w:w="5610"/>
      </w:tblGrid>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3</w:t>
            </w:r>
          </w:p>
        </w:tc>
        <w:tc>
          <w:tcPr>
            <w:tcW w:w="1962" w:type="dxa"/>
            <w:vMerge w:val="restart"/>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Audit live permits</w:t>
            </w: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3.1</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Audit plant preparations.</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3.2</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Audit permit issuing process</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3.3</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Check appropriate controls have been specified</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3.4</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Audit handover/sign-on process</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3.5</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Audit work in progress for conformance to permit conditions</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3.6</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Audit work completion and hand back/close out process</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3.7</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Audit deisolation and return to work preparations</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3.8</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Take immediate and appropriate action on any problems found</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3.9</w:t>
            </w:r>
          </w:p>
        </w:tc>
        <w:tc>
          <w:tcPr>
            <w:tcW w:w="5610" w:type="dxa"/>
            <w:tcBorders>
              <w:top w:val="nil"/>
              <w:left w:val="nil"/>
              <w:bottom w:val="nil"/>
              <w:right w:val="nil"/>
            </w:tcBorders>
            <w:tcMar>
              <w:top w:w="0" w:type="dxa"/>
              <w:left w:w="62" w:type="dxa"/>
              <w:bottom w:w="0" w:type="dxa"/>
              <w:right w:w="62" w:type="dxa"/>
            </w:tcMar>
          </w:tcPr>
          <w:p w:rsidR="00000000" w:rsidRPr="00AF12D9" w:rsidP="00AF12D9">
            <w:pPr>
              <w:pStyle w:val="BodyText"/>
            </w:pPr>
            <w:r w:rsidRPr="00AF12D9">
              <w:t>Report on audit as required by procedures</w:t>
            </w:r>
          </w:p>
        </w:tc>
      </w:tr>
    </w:tbl>
    <w:p w:rsidR="00000000" w:rsidRPr="00AF12D9" w:rsidP="00AF12D9">
      <w:pPr>
        <w:pStyle w:val="BodyText"/>
      </w:pPr>
    </w:p>
    <w:tbl>
      <w:tblPr>
        <w:tblW w:w="0" w:type="auto"/>
        <w:tblLayout w:type="fixed"/>
        <w:tblCellMar>
          <w:left w:w="62" w:type="dxa"/>
          <w:right w:w="62" w:type="dxa"/>
        </w:tblCellMar>
        <w:tblLook w:val="0000"/>
      </w:tblPr>
      <w:tblGrid>
        <w:gridCol w:w="678"/>
        <w:gridCol w:w="1962"/>
        <w:gridCol w:w="770"/>
        <w:gridCol w:w="5610"/>
      </w:tblGrid>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4</w:t>
            </w:r>
          </w:p>
        </w:tc>
        <w:tc>
          <w:tcPr>
            <w:tcW w:w="1962" w:type="dxa"/>
            <w:vMerge w:val="restart"/>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Audit past permits</w:t>
            </w: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4.1</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Obtain relevant paper work</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4.2</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Check for conformance to procedures</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4.3</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Check for appropriateness of specified hazard controls</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4.4</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Identify any non-conformance</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4.5</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Identify systemic non-conformances</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4.6</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Take any immediate action which is appropriate</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4.7</w:t>
            </w:r>
          </w:p>
        </w:tc>
        <w:tc>
          <w:tcPr>
            <w:tcW w:w="5610" w:type="dxa"/>
            <w:tcBorders>
              <w:top w:val="nil"/>
              <w:left w:val="nil"/>
              <w:bottom w:val="nil"/>
              <w:right w:val="nil"/>
            </w:tcBorders>
            <w:tcMar>
              <w:top w:w="0" w:type="dxa"/>
              <w:left w:w="62" w:type="dxa"/>
              <w:bottom w:w="0" w:type="dxa"/>
              <w:right w:w="62" w:type="dxa"/>
            </w:tcMar>
          </w:tcPr>
          <w:p w:rsidR="00000000" w:rsidRPr="00AF12D9" w:rsidP="00AF12D9">
            <w:pPr>
              <w:pStyle w:val="BodyText"/>
            </w:pPr>
            <w:r w:rsidRPr="00AF12D9">
              <w:t>Report on audit as required by procedures</w:t>
            </w:r>
          </w:p>
        </w:tc>
      </w:tr>
    </w:tbl>
    <w:p w:rsidR="00000000" w:rsidRPr="00AF12D9" w:rsidP="00AF12D9">
      <w:pPr>
        <w:pStyle w:val="BodyText"/>
      </w:pPr>
    </w:p>
    <w:tbl>
      <w:tblPr>
        <w:tblW w:w="0" w:type="auto"/>
        <w:tblLayout w:type="fixed"/>
        <w:tblCellMar>
          <w:left w:w="62" w:type="dxa"/>
          <w:right w:w="62" w:type="dxa"/>
        </w:tblCellMar>
        <w:tblLook w:val="0000"/>
      </w:tblPr>
      <w:tblGrid>
        <w:gridCol w:w="678"/>
        <w:gridCol w:w="1962"/>
        <w:gridCol w:w="770"/>
        <w:gridCol w:w="5610"/>
      </w:tblGrid>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5</w:t>
            </w:r>
          </w:p>
        </w:tc>
        <w:tc>
          <w:tcPr>
            <w:tcW w:w="1962" w:type="dxa"/>
            <w:vMerge w:val="restart"/>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Analyse audit findings</w:t>
            </w: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5.1</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Identify improvements to the permit system</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5.2</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Identify improvements to the implementation of the permit system</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5.3</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Suggest improvements to the permit system as appropriate</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5.4</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Suggest improvements to hazard analysis processes</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5.5</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Suggest improvements to the plant preparation/return to operations processes</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5.6</w:t>
            </w:r>
          </w:p>
        </w:tc>
        <w:tc>
          <w:tcPr>
            <w:tcW w:w="561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Suggest improvements to hazard controls</w:t>
            </w:r>
          </w:p>
        </w:tc>
      </w:tr>
      <w:tr w:rsidTr="00AF1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5.7</w:t>
            </w:r>
          </w:p>
        </w:tc>
        <w:tc>
          <w:tcPr>
            <w:tcW w:w="5610" w:type="dxa"/>
            <w:tcBorders>
              <w:top w:val="nil"/>
              <w:left w:val="nil"/>
              <w:bottom w:val="nil"/>
              <w:right w:val="nil"/>
            </w:tcBorders>
            <w:tcMar>
              <w:top w:w="0" w:type="dxa"/>
              <w:left w:w="62" w:type="dxa"/>
              <w:bottom w:w="0" w:type="dxa"/>
              <w:right w:w="62" w:type="dxa"/>
            </w:tcMar>
          </w:tcPr>
          <w:p w:rsidR="00000000" w:rsidRPr="00AF12D9" w:rsidP="00AF12D9">
            <w:pPr>
              <w:pStyle w:val="BodyText"/>
            </w:pPr>
            <w:r w:rsidRPr="00AF12D9">
              <w:t>Sugg</w:t>
            </w:r>
            <w:r w:rsidRPr="00AF12D9">
              <w:t>est training required as appropriate</w:t>
            </w:r>
          </w:p>
        </w:tc>
      </w:tr>
    </w:tbl>
    <w:p w:rsidR="00000000" w:rsidRPr="00AF12D9" w:rsidP="00AF12D9">
      <w:pPr>
        <w:pStyle w:val="BodyText"/>
      </w:pPr>
    </w:p>
    <w:p w:rsidR="00000000" w:rsidRPr="00AF12D9" w:rsidP="00AF12D9">
      <w:pPr>
        <w:pStyle w:val="AllowPageBreak"/>
      </w:pPr>
    </w:p>
    <w:p w:rsidR="00000000" w:rsidRPr="00AF12D9" w:rsidP="00AF12D9">
      <w:pPr>
        <w:pStyle w:val="Heading1"/>
      </w:pPr>
      <w:bookmarkStart w:id="7" w:name="O_871525"/>
      <w:bookmarkEnd w:id="7"/>
      <w:r w:rsidRPr="00AF12D9">
        <w:t>Foundation Skills</w:t>
      </w:r>
    </w:p>
    <w:p w:rsidR="00000000" w:rsidRPr="00AF12D9" w:rsidP="00661077">
      <w:pPr>
        <w:pStyle w:val="BodyText"/>
      </w:pPr>
      <w:r w:rsidRPr="00AF12D9">
        <w:t>This section describes those language, literacy, numeracy and employment skills that are essential to performance.</w:t>
      </w:r>
    </w:p>
    <w:p w:rsidR="00000000" w:rsidRPr="00AF12D9" w:rsidP="00661077">
      <w:pPr>
        <w:pStyle w:val="BodyText"/>
      </w:pPr>
      <w:r w:rsidRPr="00AF12D9">
        <w:t>Foundation skills essential to performance are explicit in the performance criteria of this unit of competency.</w:t>
      </w:r>
    </w:p>
    <w:p w:rsidR="00000000" w:rsidRPr="00AF12D9" w:rsidP="00AF12D9">
      <w:pPr>
        <w:pStyle w:val="Heading1"/>
      </w:pPr>
      <w:bookmarkStart w:id="8" w:name="O_871524"/>
      <w:bookmarkEnd w:id="8"/>
      <w:r w:rsidRPr="00AF12D9">
        <w:t>Range of Conditions</w:t>
      </w:r>
    </w:p>
    <w:tbl>
      <w:tblPr>
        <w:tblW w:w="0" w:type="auto"/>
        <w:tblCellMar>
          <w:left w:w="62" w:type="dxa"/>
          <w:right w:w="62" w:type="dxa"/>
        </w:tblCellMar>
        <w:tblLook w:val="0000"/>
      </w:tblPr>
      <w:tblGrid>
        <w:gridCol w:w="2440"/>
        <w:gridCol w:w="6756"/>
      </w:tblGrid>
      <w:tr w:rsidTr="0066107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t>This field allows for different work environments and conditions that may affect performance. Essential ope</w:t>
            </w:r>
            <w:r w:rsidRPr="00AF12D9">
              <w:t>rating conditions that may be present (depending on the work situation, needs of the candidate, accessibility of the item, and local industry and regional contexts) are included.</w:t>
            </w:r>
          </w:p>
        </w:tc>
      </w:tr>
      <w:tr w:rsidTr="006610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AF12D9" w:rsidP="00AF12D9">
            <w:pPr>
              <w:pStyle w:val="BodyText"/>
            </w:pPr>
            <w:r w:rsidRPr="00AF12D9">
              <w:t>The latest version of all legislation, regulations, in</w:t>
            </w:r>
            <w:r w:rsidRPr="00AF12D9">
              <w:t>dustry codes of practice and Australian/international standards, or the version specified by the local regulatory authority, must be used, and include one or more of the following:</w:t>
            </w:r>
          </w:p>
          <w:p w:rsidR="00000000" w:rsidRPr="00AF12D9" w:rsidP="00AF12D9">
            <w:pPr>
              <w:pStyle w:val="ListBullet"/>
            </w:pPr>
            <w:r w:rsidRPr="00AF12D9">
              <w:t>legislative requirements, including work health and safety (WHS)</w:t>
            </w:r>
          </w:p>
          <w:p w:rsidR="00000000" w:rsidRPr="00AF12D9" w:rsidP="00AF12D9">
            <w:pPr>
              <w:pStyle w:val="ListBullet"/>
            </w:pPr>
            <w:r w:rsidRPr="00AF12D9">
              <w:t>industry codes of practice and guidelines</w:t>
            </w:r>
          </w:p>
          <w:p w:rsidR="00000000" w:rsidRPr="00AF12D9" w:rsidP="00AF12D9">
            <w:pPr>
              <w:pStyle w:val="ListBullet"/>
            </w:pPr>
            <w:r w:rsidRPr="00AF12D9">
              <w:t xml:space="preserve">environmental regulations and guidelines </w:t>
            </w:r>
          </w:p>
          <w:p w:rsidR="00000000" w:rsidRPr="00AF12D9" w:rsidP="00AF12D9">
            <w:pPr>
              <w:pStyle w:val="ListBullet"/>
            </w:pPr>
            <w:r w:rsidRPr="00AF12D9">
              <w:t>Australian and other standards</w:t>
            </w:r>
          </w:p>
          <w:p w:rsidR="00000000" w:rsidRPr="00AF12D9" w:rsidP="00AF12D9">
            <w:pPr>
              <w:pStyle w:val="ListBullet"/>
            </w:pPr>
            <w:r w:rsidRPr="00AF12D9">
              <w:t xml:space="preserve">licence and certification requirements </w:t>
            </w:r>
          </w:p>
          <w:p w:rsidR="00000000" w:rsidRPr="00AF12D9" w:rsidP="00AF12D9">
            <w:pPr>
              <w:pStyle w:val="ListBullet"/>
            </w:pPr>
            <w:r w:rsidRPr="00AF12D9">
              <w:t>Dangerous Goods regulations</w:t>
            </w:r>
          </w:p>
          <w:p w:rsidR="00000000" w:rsidRPr="00AF12D9" w:rsidP="00AF12D9">
            <w:pPr>
              <w:pStyle w:val="ListBullet"/>
            </w:pPr>
            <w:r w:rsidRPr="00AF12D9">
              <w:t>Hazardous substances regulations</w:t>
            </w:r>
          </w:p>
          <w:p w:rsidR="00000000" w:rsidRPr="00AF12D9" w:rsidP="00AF12D9">
            <w:pPr>
              <w:pStyle w:val="ListBullet"/>
            </w:pPr>
            <w:r w:rsidRPr="00AF12D9">
              <w:t>Hazardous Substances Information System</w:t>
            </w:r>
          </w:p>
          <w:p w:rsidR="00000000" w:rsidRPr="00AF12D9" w:rsidP="00AF12D9">
            <w:pPr>
              <w:pStyle w:val="ListBullet"/>
            </w:pPr>
            <w:r w:rsidRPr="00AF12D9">
              <w:t xml:space="preserve">AS 2865 2009 Confined spaces </w:t>
            </w:r>
          </w:p>
          <w:p w:rsidR="00000000" w:rsidRPr="00AF12D9" w:rsidP="00AF12D9">
            <w:pPr>
              <w:pStyle w:val="ListBullet"/>
            </w:pPr>
            <w:r w:rsidRPr="00AF12D9">
              <w:t>AS 1674 Set-2007, Safety in welding and allied processes (covers all hot work)</w:t>
            </w:r>
          </w:p>
          <w:p w:rsidR="00000000" w:rsidRPr="00AF12D9" w:rsidP="00AF12D9">
            <w:pPr>
              <w:pStyle w:val="ListBullet"/>
            </w:pPr>
            <w:r w:rsidRPr="00AF12D9">
              <w:t>AS 4024.1-2014 Series - Safety of machinery</w:t>
            </w:r>
          </w:p>
          <w:p w:rsidR="00000000" w:rsidRPr="00AF12D9" w:rsidP="00AF12D9">
            <w:pPr>
              <w:pStyle w:val="ListBullet"/>
            </w:pPr>
            <w:r w:rsidRPr="00AF12D9">
              <w:t>AS/NZ 1715:2009 Selection use and maintenance of respiratory protective equipment</w:t>
            </w:r>
          </w:p>
          <w:p w:rsidR="00000000" w:rsidRPr="00AF12D9" w:rsidP="00AF12D9">
            <w:pPr>
              <w:pStyle w:val="ListBullet"/>
            </w:pPr>
            <w:r w:rsidRPr="00AF12D9">
              <w:t>National Standard for</w:t>
            </w:r>
            <w:r w:rsidRPr="00AF12D9">
              <w:t xml:space="preserve"> Plant [NOHSC:1010 (1994)] </w:t>
            </w:r>
          </w:p>
          <w:p w:rsidR="00000000" w:rsidRPr="00AF12D9" w:rsidP="00AF12D9">
            <w:pPr>
              <w:pStyle w:val="ListBullet"/>
            </w:pPr>
            <w:r w:rsidRPr="00AF12D9">
              <w:t>National exposure standards for atmospheric contaminants in the occupational environment [NOHSC:1003 (1995)]</w:t>
            </w:r>
          </w:p>
          <w:p w:rsidR="00000000" w:rsidRPr="00AF12D9" w:rsidP="00AF12D9">
            <w:pPr>
              <w:pStyle w:val="BodyText"/>
            </w:pPr>
          </w:p>
          <w:p w:rsidR="00000000" w:rsidRPr="00AF12D9" w:rsidP="00AF12D9">
            <w:pPr>
              <w:pStyle w:val="BodyText"/>
            </w:pPr>
            <w:r w:rsidRPr="00AF12D9">
              <w:t>All operations to which this unit applies are subject to stringent HSE requirements, which may be imposed through stat</w:t>
            </w:r>
            <w:r w:rsidRPr="00AF12D9">
              <w:t>e/territory or federal legislation, and these must not be compromised at any time. Where there is an apparent conflict between performance criteria and HSE requirements, the HSE requirements take precedence.</w:t>
            </w:r>
          </w:p>
          <w:p w:rsidR="00000000" w:rsidP="00AF12D9">
            <w:pPr>
              <w:pStyle w:val="BodyText"/>
              <w:rPr>
                <w:lang w:val="en-NZ"/>
              </w:rPr>
            </w:pPr>
          </w:p>
        </w:tc>
      </w:tr>
      <w:tr w:rsidTr="006610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F12D9" w:rsidP="00AF12D9">
            <w:pPr>
              <w:pStyle w:val="BodyText"/>
            </w:pPr>
            <w:r w:rsidRPr="00AF12D9">
              <w:t>All operati</w:t>
            </w:r>
            <w:r w:rsidRPr="00AF12D9">
              <w:t>ons must be performed in accordance with relevant procedures.</w:t>
            </w:r>
          </w:p>
          <w:p w:rsidR="00000000" w:rsidRPr="00AF12D9" w:rsidP="00AF12D9">
            <w:pPr>
              <w:pStyle w:val="BodyText"/>
            </w:pPr>
          </w:p>
          <w:p w:rsidR="00000000" w:rsidRPr="00AF12D9" w:rsidP="00AF12D9">
            <w:pPr>
              <w:pStyle w:val="BodyText"/>
            </w:pPr>
            <w:r w:rsidRPr="00AF12D9">
              <w:t xml:space="preserve">Procedures are written, verbal, visual, computer-based or in some other form, and include one or more of the following: </w:t>
            </w:r>
          </w:p>
          <w:p w:rsidR="00000000" w:rsidRPr="00AF12D9" w:rsidP="00AF12D9">
            <w:pPr>
              <w:pStyle w:val="ListBullet"/>
            </w:pPr>
            <w:r w:rsidRPr="00AF12D9">
              <w:t xml:space="preserve">permit control system </w:t>
            </w:r>
          </w:p>
          <w:p w:rsidR="00000000" w:rsidRPr="00AF12D9" w:rsidP="00AF12D9">
            <w:pPr>
              <w:pStyle w:val="ListBullet"/>
            </w:pPr>
            <w:r w:rsidRPr="00AF12D9">
              <w:t>emergency procedures</w:t>
            </w:r>
          </w:p>
          <w:p w:rsidR="00000000" w:rsidRPr="00AF12D9" w:rsidP="00AF12D9">
            <w:pPr>
              <w:pStyle w:val="ListBullet"/>
            </w:pPr>
            <w:r w:rsidRPr="00AF12D9">
              <w:t>work instructions</w:t>
            </w:r>
          </w:p>
          <w:p w:rsidR="00000000" w:rsidRPr="00AF12D9" w:rsidP="00AF12D9">
            <w:pPr>
              <w:pStyle w:val="ListBullet"/>
            </w:pPr>
            <w:r w:rsidRPr="00AF12D9">
              <w:t xml:space="preserve">standard </w:t>
            </w:r>
            <w:r w:rsidRPr="00AF12D9">
              <w:t>operating procedures (SOPs)</w:t>
            </w:r>
          </w:p>
          <w:p w:rsidR="00000000" w:rsidRPr="00AF12D9" w:rsidP="00AF12D9">
            <w:pPr>
              <w:pStyle w:val="ListBullet"/>
            </w:pPr>
            <w:r w:rsidRPr="00AF12D9">
              <w:t>safe work method statements (SWMS)</w:t>
            </w:r>
          </w:p>
          <w:p w:rsidR="00000000" w:rsidRPr="00AF12D9" w:rsidP="00AF12D9">
            <w:pPr>
              <w:pStyle w:val="ListBullet"/>
            </w:pPr>
            <w:r w:rsidRPr="00AF12D9">
              <w:t>temporary instructions</w:t>
            </w:r>
          </w:p>
          <w:p w:rsidR="00000000" w:rsidRPr="00AF12D9" w:rsidP="00AF12D9">
            <w:pPr>
              <w:pStyle w:val="ListBullet"/>
            </w:pPr>
            <w:r w:rsidRPr="00AF12D9">
              <w:t>any similar instructions provided for the smooth running of the plant</w:t>
            </w:r>
          </w:p>
          <w:p w:rsidR="00000000" w:rsidP="00AF12D9">
            <w:pPr>
              <w:pStyle w:val="BodyText"/>
              <w:rPr>
                <w:lang w:val="en-NZ"/>
              </w:rPr>
            </w:pPr>
          </w:p>
        </w:tc>
      </w:tr>
      <w:tr w:rsidTr="006610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rPr>
                <w:rStyle w:val="SpecialBold"/>
              </w:rPr>
              <w:t>Work permits</w:t>
            </w:r>
          </w:p>
        </w:tc>
        <w:tc>
          <w:tcPr>
            <w:tcW w:w="0" w:type="auto"/>
            <w:tcBorders>
              <w:top w:val="nil"/>
              <w:left w:val="nil"/>
              <w:bottom w:val="nil"/>
              <w:right w:val="nil"/>
            </w:tcBorders>
            <w:tcMar>
              <w:top w:w="0" w:type="dxa"/>
              <w:left w:w="62" w:type="dxa"/>
              <w:bottom w:w="0" w:type="dxa"/>
              <w:right w:w="62" w:type="dxa"/>
            </w:tcMar>
          </w:tcPr>
          <w:p w:rsidR="00000000" w:rsidRPr="00AF12D9" w:rsidP="00AF12D9">
            <w:pPr>
              <w:pStyle w:val="BodyText"/>
            </w:pPr>
            <w:r w:rsidRPr="00AF12D9">
              <w:t>Work permits include one or more of the following:</w:t>
            </w:r>
          </w:p>
          <w:p w:rsidR="00000000" w:rsidRPr="00AF12D9" w:rsidP="00AF12D9">
            <w:pPr>
              <w:pStyle w:val="ListBullet"/>
            </w:pPr>
            <w:r w:rsidRPr="00AF12D9">
              <w:t>cold work</w:t>
            </w:r>
          </w:p>
          <w:p w:rsidR="00000000" w:rsidRPr="00AF12D9" w:rsidP="00AF12D9">
            <w:pPr>
              <w:pStyle w:val="ListBullet"/>
            </w:pPr>
            <w:r w:rsidRPr="00AF12D9">
              <w:t>excavation</w:t>
            </w:r>
          </w:p>
          <w:p w:rsidR="00000000" w:rsidRPr="00AF12D9" w:rsidP="00AF12D9">
            <w:pPr>
              <w:pStyle w:val="ListBullet"/>
            </w:pPr>
            <w:r w:rsidRPr="00AF12D9">
              <w:t>vehicle entry</w:t>
            </w:r>
          </w:p>
          <w:p w:rsidR="00000000" w:rsidRPr="00AF12D9" w:rsidP="00AF12D9">
            <w:pPr>
              <w:pStyle w:val="ListBullet"/>
            </w:pPr>
            <w:r w:rsidRPr="00AF12D9">
              <w:t>minor repairs</w:t>
            </w:r>
          </w:p>
          <w:p w:rsidR="00000000" w:rsidRPr="00AF12D9" w:rsidP="00AF12D9">
            <w:pPr>
              <w:pStyle w:val="ListBullet"/>
            </w:pPr>
            <w:r w:rsidRPr="00AF12D9">
              <w:t>working at heights</w:t>
            </w:r>
          </w:p>
          <w:p w:rsidR="00000000" w:rsidRPr="00AF12D9" w:rsidP="00AF12D9">
            <w:pPr>
              <w:pStyle w:val="ListBullet"/>
            </w:pPr>
            <w:r w:rsidRPr="00AF12D9">
              <w:t>hot work</w:t>
            </w:r>
          </w:p>
          <w:p w:rsidR="00000000" w:rsidRPr="00AF12D9" w:rsidP="00AF12D9">
            <w:pPr>
              <w:pStyle w:val="ListBullet"/>
            </w:pPr>
            <w:r w:rsidRPr="00AF12D9">
              <w:t>confined space</w:t>
            </w:r>
          </w:p>
          <w:p w:rsidR="00000000" w:rsidRPr="00AF12D9" w:rsidP="00AF12D9">
            <w:pPr>
              <w:pStyle w:val="ListBullet"/>
            </w:pPr>
            <w:r w:rsidRPr="00AF12D9">
              <w:t>electrical</w:t>
            </w:r>
          </w:p>
          <w:p w:rsidR="00000000" w:rsidRPr="00AF12D9" w:rsidP="00AF12D9">
            <w:pPr>
              <w:pStyle w:val="ListBullet"/>
            </w:pPr>
            <w:r w:rsidRPr="00AF12D9">
              <w:t>increased hazard</w:t>
            </w:r>
          </w:p>
          <w:p w:rsidR="00000000" w:rsidRPr="00AF12D9" w:rsidP="00AF12D9">
            <w:pPr>
              <w:pStyle w:val="ListBullet"/>
            </w:pPr>
            <w:r w:rsidRPr="00AF12D9">
              <w:t>other relevant permits</w:t>
            </w:r>
          </w:p>
          <w:p w:rsidR="00000000" w:rsidP="00AF12D9">
            <w:pPr>
              <w:pStyle w:val="BodyText"/>
              <w:rPr>
                <w:lang w:val="en-NZ"/>
              </w:rPr>
            </w:pPr>
          </w:p>
        </w:tc>
      </w:tr>
      <w:tr w:rsidTr="006610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rPr>
                <w:rStyle w:val="BoldandItalics"/>
              </w:rPr>
              <w:t>The work permit system</w:t>
            </w:r>
          </w:p>
        </w:tc>
        <w:tc>
          <w:tcPr>
            <w:tcW w:w="0" w:type="auto"/>
            <w:tcBorders>
              <w:top w:val="nil"/>
              <w:left w:val="nil"/>
              <w:bottom w:val="nil"/>
              <w:right w:val="nil"/>
            </w:tcBorders>
            <w:tcMar>
              <w:top w:w="0" w:type="dxa"/>
              <w:left w:w="62" w:type="dxa"/>
              <w:bottom w:w="0" w:type="dxa"/>
              <w:right w:w="62" w:type="dxa"/>
            </w:tcMar>
          </w:tcPr>
          <w:p w:rsidR="00000000" w:rsidRPr="00AF12D9" w:rsidP="00AF12D9">
            <w:pPr>
              <w:pStyle w:val="BodyText"/>
            </w:pPr>
            <w:r w:rsidRPr="00AF12D9">
              <w:t>The work permit system includes:</w:t>
            </w:r>
          </w:p>
          <w:p w:rsidR="00000000" w:rsidRPr="00AF12D9" w:rsidP="00AF12D9">
            <w:pPr>
              <w:pStyle w:val="ListBullet"/>
            </w:pPr>
            <w:r w:rsidRPr="00AF12D9">
              <w:t>types of permits</w:t>
            </w:r>
          </w:p>
          <w:p w:rsidR="00000000" w:rsidRPr="00AF12D9" w:rsidP="00AF12D9">
            <w:pPr>
              <w:pStyle w:val="ListBullet"/>
            </w:pPr>
            <w:r w:rsidRPr="00AF12D9">
              <w:t>legislative/regulatory/standards framework</w:t>
            </w:r>
          </w:p>
          <w:p w:rsidR="00000000" w:rsidRPr="00AF12D9" w:rsidP="00AF12D9">
            <w:pPr>
              <w:pStyle w:val="ListBullet"/>
            </w:pPr>
            <w:r w:rsidRPr="00AF12D9">
              <w:t>roles and respo</w:t>
            </w:r>
            <w:r w:rsidRPr="00AF12D9">
              <w:t>nsibilities of parties under the permit system</w:t>
            </w:r>
          </w:p>
          <w:p w:rsidR="00000000" w:rsidRPr="00AF12D9" w:rsidP="00AF12D9">
            <w:pPr>
              <w:pStyle w:val="ListBullet"/>
            </w:pPr>
            <w:r w:rsidRPr="00AF12D9">
              <w:t xml:space="preserve">specifications for undertaking the work covered by a permit </w:t>
            </w:r>
          </w:p>
          <w:p w:rsidR="00000000" w:rsidRPr="00AF12D9" w:rsidP="00AF12D9">
            <w:pPr>
              <w:pStyle w:val="ListBullet"/>
            </w:pPr>
            <w:r w:rsidRPr="00AF12D9">
              <w:t>alternative ways of conducting a job</w:t>
            </w:r>
          </w:p>
          <w:p w:rsidR="00000000" w:rsidRPr="00AF12D9" w:rsidP="00AF12D9">
            <w:pPr>
              <w:pStyle w:val="BodyText"/>
            </w:pPr>
          </w:p>
          <w:p w:rsidR="00000000" w:rsidRPr="00AF12D9" w:rsidP="00AF12D9">
            <w:pPr>
              <w:pStyle w:val="BodyText"/>
            </w:pPr>
            <w:r w:rsidRPr="00AF12D9">
              <w:t xml:space="preserve">Under a work permit system a </w:t>
            </w:r>
            <w:r>
              <w:t>‘</w:t>
            </w:r>
            <w:r w:rsidRPr="00AF12D9">
              <w:t>competent person</w:t>
            </w:r>
            <w:r>
              <w:t>’</w:t>
            </w:r>
            <w:r w:rsidRPr="00AF12D9">
              <w:t xml:space="preserve"> is a person who has, through a combination of training, education or experience, acquired knowledge and skills enabling that person to correctly perform a specified task.  </w:t>
            </w:r>
          </w:p>
          <w:p w:rsidR="00000000" w:rsidP="00AF12D9">
            <w:pPr>
              <w:pStyle w:val="BodyText"/>
              <w:rPr>
                <w:lang w:val="en-NZ"/>
              </w:rPr>
            </w:pPr>
          </w:p>
        </w:tc>
      </w:tr>
      <w:tr w:rsidTr="006610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rPr>
                <w:rStyle w:val="BoldandItalics"/>
              </w:rPr>
              <w:t>Work specifications</w:t>
            </w:r>
          </w:p>
        </w:tc>
        <w:tc>
          <w:tcPr>
            <w:tcW w:w="0" w:type="auto"/>
            <w:tcBorders>
              <w:top w:val="nil"/>
              <w:left w:val="nil"/>
              <w:bottom w:val="nil"/>
              <w:right w:val="nil"/>
            </w:tcBorders>
            <w:tcMar>
              <w:top w:w="0" w:type="dxa"/>
              <w:left w:w="62" w:type="dxa"/>
              <w:bottom w:w="0" w:type="dxa"/>
              <w:right w:w="62" w:type="dxa"/>
            </w:tcMar>
          </w:tcPr>
          <w:p w:rsidR="00000000" w:rsidRPr="00AF12D9" w:rsidP="00AF12D9">
            <w:pPr>
              <w:pStyle w:val="BodyText"/>
            </w:pPr>
            <w:r w:rsidRPr="00AF12D9">
              <w:t>Work specific</w:t>
            </w:r>
            <w:r w:rsidRPr="00AF12D9">
              <w:t>ations include:</w:t>
            </w:r>
          </w:p>
          <w:p w:rsidR="00000000" w:rsidRPr="00AF12D9" w:rsidP="00AF12D9">
            <w:pPr>
              <w:pStyle w:val="ListBullet"/>
            </w:pPr>
            <w:r w:rsidRPr="00AF12D9">
              <w:t xml:space="preserve">any requirements for testing of atmospheric conditions and ventilation </w:t>
            </w:r>
          </w:p>
          <w:p w:rsidR="00000000" w:rsidRPr="00AF12D9" w:rsidP="00AF12D9">
            <w:pPr>
              <w:pStyle w:val="ListBullet"/>
            </w:pPr>
            <w:r w:rsidRPr="00AF12D9">
              <w:t xml:space="preserve">safety structures and control measures </w:t>
            </w:r>
          </w:p>
          <w:p w:rsidR="00000000" w:rsidRPr="00AF12D9" w:rsidP="00AF12D9">
            <w:pPr>
              <w:pStyle w:val="ListBullet"/>
            </w:pPr>
            <w:r w:rsidRPr="00AF12D9">
              <w:t>communication</w:t>
            </w:r>
          </w:p>
          <w:p w:rsidR="00000000" w:rsidRPr="00AF12D9" w:rsidP="00AF12D9">
            <w:pPr>
              <w:pStyle w:val="ListBullet"/>
            </w:pPr>
            <w:r w:rsidRPr="00AF12D9">
              <w:t xml:space="preserve">incident response </w:t>
            </w:r>
          </w:p>
          <w:p w:rsidR="00000000" w:rsidRPr="00AF12D9" w:rsidP="00AF12D9">
            <w:pPr>
              <w:pStyle w:val="ListBullet"/>
            </w:pPr>
            <w:r w:rsidRPr="00AF12D9">
              <w:t>equipment which can and cannot be used</w:t>
            </w:r>
          </w:p>
          <w:p w:rsidR="00000000" w:rsidRPr="00AF12D9" w:rsidP="00AF12D9">
            <w:pPr>
              <w:pStyle w:val="ListBullet"/>
            </w:pPr>
            <w:r w:rsidRPr="00AF12D9">
              <w:t>re-authorisation/reissue requirements</w:t>
            </w:r>
          </w:p>
          <w:p w:rsidR="00000000" w:rsidRPr="00AF12D9" w:rsidP="00AF12D9">
            <w:pPr>
              <w:pStyle w:val="ListBullet"/>
            </w:pPr>
            <w:r w:rsidRPr="00AF12D9">
              <w:t>revalidation requ</w:t>
            </w:r>
            <w:r w:rsidRPr="00AF12D9">
              <w:t>irements</w:t>
            </w:r>
          </w:p>
          <w:p w:rsidR="00000000" w:rsidP="00AF12D9">
            <w:pPr>
              <w:pStyle w:val="BodyText"/>
              <w:rPr>
                <w:lang w:val="en-NZ"/>
              </w:rPr>
            </w:pPr>
          </w:p>
        </w:tc>
      </w:tr>
      <w:tr w:rsidTr="006610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rPr>
                <w:rStyle w:val="BoldandItalics"/>
              </w:rPr>
              <w:t>Safety structures and control measures</w:t>
            </w:r>
          </w:p>
        </w:tc>
        <w:tc>
          <w:tcPr>
            <w:tcW w:w="0" w:type="auto"/>
            <w:tcBorders>
              <w:top w:val="nil"/>
              <w:left w:val="nil"/>
              <w:bottom w:val="nil"/>
              <w:right w:val="nil"/>
            </w:tcBorders>
            <w:tcMar>
              <w:top w:w="0" w:type="dxa"/>
              <w:left w:w="62" w:type="dxa"/>
              <w:bottom w:w="0" w:type="dxa"/>
              <w:right w:w="62" w:type="dxa"/>
            </w:tcMar>
          </w:tcPr>
          <w:p w:rsidR="00000000" w:rsidRPr="00AF12D9" w:rsidP="00AF12D9">
            <w:pPr>
              <w:pStyle w:val="BodyText"/>
            </w:pPr>
            <w:r w:rsidRPr="00AF12D9">
              <w:t>Safety structures and control measures include one or more of the following:</w:t>
            </w:r>
          </w:p>
          <w:p w:rsidR="00000000" w:rsidRPr="00AF12D9" w:rsidP="00AF12D9">
            <w:pPr>
              <w:pStyle w:val="ListBullet"/>
            </w:pPr>
            <w:r w:rsidRPr="00AF12D9">
              <w:t>isolation</w:t>
            </w:r>
          </w:p>
          <w:p w:rsidR="00000000" w:rsidRPr="00AF12D9" w:rsidP="00AF12D9">
            <w:pPr>
              <w:pStyle w:val="ListBullet"/>
            </w:pPr>
            <w:r w:rsidRPr="00AF12D9">
              <w:t>barriers</w:t>
            </w:r>
          </w:p>
          <w:p w:rsidR="00000000" w:rsidRPr="00AF12D9" w:rsidP="00AF12D9">
            <w:pPr>
              <w:pStyle w:val="ListBullet"/>
            </w:pPr>
            <w:r w:rsidRPr="00AF12D9">
              <w:t>lockout/tag out signs and procedures</w:t>
            </w:r>
          </w:p>
          <w:p w:rsidR="00000000" w:rsidRPr="00AF12D9" w:rsidP="00AF12D9">
            <w:pPr>
              <w:pStyle w:val="ListBullet"/>
            </w:pPr>
            <w:r w:rsidRPr="00AF12D9">
              <w:t>automatic plant shutdown buttons</w:t>
            </w:r>
          </w:p>
          <w:p w:rsidR="00000000" w:rsidRPr="00AF12D9" w:rsidP="00AF12D9">
            <w:pPr>
              <w:pStyle w:val="ListBullet"/>
            </w:pPr>
            <w:r w:rsidRPr="00AF12D9">
              <w:t>cords/lanyards</w:t>
            </w:r>
          </w:p>
          <w:p w:rsidR="00000000" w:rsidRPr="00AF12D9" w:rsidP="00AF12D9">
            <w:pPr>
              <w:pStyle w:val="ListBullet"/>
            </w:pPr>
            <w:r w:rsidRPr="00AF12D9">
              <w:t>alarms</w:t>
            </w:r>
          </w:p>
          <w:p w:rsidR="00000000" w:rsidRPr="00AF12D9" w:rsidP="00AF12D9">
            <w:pPr>
              <w:pStyle w:val="ListBullet"/>
            </w:pPr>
            <w:r w:rsidRPr="00AF12D9">
              <w:t>barriers</w:t>
            </w:r>
          </w:p>
          <w:p w:rsidR="00000000" w:rsidRPr="00AF12D9" w:rsidP="00AF12D9">
            <w:pPr>
              <w:pStyle w:val="ListBullet"/>
            </w:pPr>
            <w:r w:rsidRPr="00AF12D9">
              <w:t>guards</w:t>
            </w:r>
          </w:p>
          <w:p w:rsidR="00000000" w:rsidRPr="00AF12D9" w:rsidP="00AF12D9">
            <w:pPr>
              <w:pStyle w:val="ListBullet"/>
            </w:pPr>
            <w:r w:rsidRPr="00AF12D9">
              <w:t>earth leakage devices</w:t>
            </w:r>
          </w:p>
          <w:p w:rsidR="00000000" w:rsidRPr="00AF12D9" w:rsidP="00AF12D9">
            <w:pPr>
              <w:pStyle w:val="ListBullet"/>
            </w:pPr>
            <w:r w:rsidRPr="00AF12D9">
              <w:t>warning lights</w:t>
            </w:r>
          </w:p>
          <w:p w:rsidR="00000000" w:rsidP="00AF12D9">
            <w:pPr>
              <w:pStyle w:val="BodyText"/>
              <w:rPr>
                <w:lang w:val="en-NZ"/>
              </w:rPr>
            </w:pPr>
          </w:p>
        </w:tc>
      </w:tr>
      <w:tr w:rsidTr="006610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rPr>
                <w:rStyle w:val="BoldandItalics"/>
              </w:rPr>
              <w:t>Live permits</w:t>
            </w:r>
          </w:p>
        </w:tc>
        <w:tc>
          <w:tcPr>
            <w:tcW w:w="0" w:type="auto"/>
            <w:tcBorders>
              <w:top w:val="nil"/>
              <w:left w:val="nil"/>
              <w:bottom w:val="nil"/>
              <w:right w:val="nil"/>
            </w:tcBorders>
            <w:tcMar>
              <w:top w:w="0" w:type="dxa"/>
              <w:left w:w="62" w:type="dxa"/>
              <w:bottom w:w="0" w:type="dxa"/>
              <w:right w:w="62" w:type="dxa"/>
            </w:tcMar>
          </w:tcPr>
          <w:p w:rsidR="00000000" w:rsidRPr="00AF12D9" w:rsidP="00AF12D9">
            <w:pPr>
              <w:pStyle w:val="BodyText"/>
            </w:pPr>
            <w:r w:rsidRPr="00AF12D9">
              <w:t>Live permits are permits that apply to work currently being done</w:t>
            </w:r>
          </w:p>
          <w:p w:rsidR="00000000" w:rsidP="00AF12D9">
            <w:pPr>
              <w:pStyle w:val="BodyText"/>
              <w:rPr>
                <w:lang w:val="en-NZ"/>
              </w:rPr>
            </w:pPr>
          </w:p>
        </w:tc>
      </w:tr>
      <w:tr w:rsidTr="006610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rPr>
                <w:rStyle w:val="BoldandItalics"/>
              </w:rPr>
              <w:t>Past permits</w:t>
            </w:r>
          </w:p>
        </w:tc>
        <w:tc>
          <w:tcPr>
            <w:tcW w:w="0" w:type="auto"/>
            <w:tcBorders>
              <w:top w:val="nil"/>
              <w:left w:val="nil"/>
              <w:bottom w:val="nil"/>
              <w:right w:val="nil"/>
            </w:tcBorders>
            <w:tcMar>
              <w:top w:w="0" w:type="dxa"/>
              <w:left w:w="62" w:type="dxa"/>
              <w:bottom w:w="0" w:type="dxa"/>
              <w:right w:w="62" w:type="dxa"/>
            </w:tcMar>
          </w:tcPr>
          <w:p w:rsidR="00000000" w:rsidRPr="00AF12D9" w:rsidP="00AF12D9">
            <w:pPr>
              <w:pStyle w:val="BodyText"/>
            </w:pPr>
            <w:r w:rsidRPr="00AF12D9">
              <w:t>Past permits are permits that have been handed back/closed out</w:t>
            </w:r>
          </w:p>
          <w:p w:rsidR="00000000" w:rsidP="00AF12D9">
            <w:pPr>
              <w:pStyle w:val="BodyText"/>
              <w:rPr>
                <w:lang w:val="en-NZ"/>
              </w:rPr>
            </w:pPr>
          </w:p>
        </w:tc>
      </w:tr>
      <w:tr w:rsidTr="006610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12D9">
            <w:pPr>
              <w:pStyle w:val="BodyText"/>
              <w:rPr>
                <w:lang w:val="en-NZ"/>
              </w:rPr>
            </w:pPr>
            <w:r w:rsidRPr="00AF12D9">
              <w:rPr>
                <w:rStyle w:val="BoldandItalics"/>
              </w:rPr>
              <w:t>Audit permits</w:t>
            </w:r>
          </w:p>
        </w:tc>
        <w:tc>
          <w:tcPr>
            <w:tcW w:w="0" w:type="auto"/>
            <w:tcBorders>
              <w:top w:val="nil"/>
              <w:left w:val="nil"/>
              <w:bottom w:val="nil"/>
              <w:right w:val="nil"/>
            </w:tcBorders>
            <w:tcMar>
              <w:top w:w="0" w:type="dxa"/>
              <w:left w:w="62" w:type="dxa"/>
              <w:bottom w:w="0" w:type="dxa"/>
              <w:right w:w="62" w:type="dxa"/>
            </w:tcMar>
          </w:tcPr>
          <w:p w:rsidR="00000000" w:rsidRPr="00AF12D9" w:rsidP="00AF12D9">
            <w:pPr>
              <w:pStyle w:val="BodyText"/>
            </w:pPr>
            <w:r w:rsidRPr="00AF12D9">
              <w:t>Auditing of permits requires one or more of the following:</w:t>
            </w:r>
          </w:p>
          <w:p w:rsidR="00000000" w:rsidRPr="00AF12D9" w:rsidP="00AF12D9">
            <w:pPr>
              <w:pStyle w:val="ListBullet"/>
            </w:pPr>
            <w:r w:rsidRPr="00AF12D9">
              <w:t>selecting an individual permit and following it through</w:t>
            </w:r>
          </w:p>
          <w:p w:rsidR="00000000" w:rsidRPr="00AF12D9" w:rsidP="00AF12D9">
            <w:pPr>
              <w:pStyle w:val="ListBullet"/>
            </w:pPr>
            <w:r w:rsidRPr="00AF12D9">
              <w:t>spot checking key aspects of permits</w:t>
            </w:r>
          </w:p>
          <w:p w:rsidR="00000000" w:rsidRPr="00AF12D9" w:rsidP="00AF12D9">
            <w:pPr>
              <w:pStyle w:val="ListBullet"/>
            </w:pPr>
            <w:r w:rsidRPr="00AF12D9">
              <w:t>intensively checking one aspect of the process with all permits on issue</w:t>
            </w:r>
          </w:p>
        </w:tc>
      </w:tr>
    </w:tbl>
    <w:p w:rsidR="00000000" w:rsidRPr="00AF12D9" w:rsidP="00AF12D9">
      <w:pPr>
        <w:pStyle w:val="BodyText"/>
      </w:pPr>
    </w:p>
    <w:p w:rsidR="00000000" w:rsidRPr="00AF12D9" w:rsidP="00AF12D9">
      <w:pPr>
        <w:pStyle w:val="AllowPageBreak"/>
      </w:pPr>
    </w:p>
    <w:p w:rsidR="00000000" w:rsidRPr="00AF12D9" w:rsidP="00AF12D9">
      <w:pPr>
        <w:pStyle w:val="Heading1"/>
      </w:pPr>
      <w:bookmarkStart w:id="9" w:name="O_871523"/>
      <w:bookmarkEnd w:id="9"/>
      <w:r w:rsidRPr="00AF12D9">
        <w:t>Unit Ma</w:t>
      </w:r>
      <w:r w:rsidRPr="00AF12D9">
        <w:t>pping Information</w:t>
      </w:r>
    </w:p>
    <w:p w:rsidR="00000000" w:rsidRPr="00AF12D9" w:rsidP="00661077">
      <w:pPr>
        <w:pStyle w:val="BodyText"/>
      </w:pPr>
      <w:r w:rsidRPr="00AF12D9">
        <w:t>Release 1. Supersedes and is equivalent to MSAPMPER400A Coordinate permit process</w:t>
      </w:r>
    </w:p>
    <w:p w:rsidR="00000000" w:rsidRPr="00AF12D9" w:rsidP="00AF12D9">
      <w:pPr>
        <w:pStyle w:val="Heading1"/>
      </w:pPr>
      <w:bookmarkStart w:id="10" w:name="O_871516"/>
      <w:bookmarkEnd w:id="10"/>
      <w:r w:rsidRPr="00AF12D9">
        <w:t>Links</w:t>
      </w:r>
    </w:p>
    <w:p w:rsidR="00000000" w:rsidRPr="00AF12D9" w:rsidP="00661077">
      <w:pPr>
        <w:pStyle w:val="BodyText"/>
      </w:pPr>
      <w:r w:rsidRPr="00AF12D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B0593C">
        <w:rPr>
          <w:rStyle w:val="Hyperlink"/>
        </w:rPr>
        <w:t>https://vetnet.gov.au/Pages/TrainingDocs.aspx?q=d1287d36-dff4-4e9f-ad2c-9d6270054027</w:t>
      </w:r>
      <w:r>
        <w:fldChar w:fldCharType="end"/>
      </w:r>
    </w:p>
    <w:p w:rsidR="00000000" w:rsidRPr="00AF12D9" w:rsidP="00AF12D9"/>
    <w:sectPr w:rsidSect="00AF12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2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2D9" w:rsidRPr="00661077" w:rsidP="006610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2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077" w:rsidP="00AF12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1077" w:rsidP="00AF12D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1077" w:rsidP="00AF12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2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0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12D9" w:rsidRPr="00661077" w:rsidP="006610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2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077" w:rsidRPr="002D2AF8" w:rsidP="00AF12D9">
    <w:pPr>
      <w:pStyle w:val="Header"/>
      <w:framePr w:wrap="around"/>
    </w:pPr>
    <w:r>
      <w:fldChar w:fldCharType="begin"/>
    </w:r>
    <w:r>
      <w:instrText xml:space="preserve"> TITLE   \* MERGEFORMAT </w:instrText>
    </w:r>
    <w:r>
      <w:fldChar w:fldCharType="separate"/>
    </w:r>
    <w:r>
      <w:t>MSMPER400 Coordinate permit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61077" w:rsidP="00AF12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2603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DA84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2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12D9"/>
    <w:pPr>
      <w:spacing w:before="360" w:after="60"/>
      <w:outlineLvl w:val="0"/>
    </w:pPr>
    <w:rPr>
      <w:sz w:val="32"/>
    </w:rPr>
  </w:style>
  <w:style w:type="paragraph" w:styleId="Heading2">
    <w:name w:val="heading 2"/>
    <w:basedOn w:val="HeadingBase"/>
    <w:next w:val="BodyText"/>
    <w:link w:val="Heading2Char"/>
    <w:qFormat/>
    <w:rsid w:val="00AF12D9"/>
    <w:pPr>
      <w:keepLines/>
      <w:spacing w:before="240" w:after="120"/>
      <w:outlineLvl w:val="1"/>
    </w:pPr>
    <w:rPr>
      <w:sz w:val="28"/>
      <w:szCs w:val="40"/>
    </w:rPr>
  </w:style>
  <w:style w:type="paragraph" w:styleId="Heading3">
    <w:name w:val="heading 3"/>
    <w:basedOn w:val="HeadingBase"/>
    <w:next w:val="BodyText"/>
    <w:link w:val="Heading3Char"/>
    <w:qFormat/>
    <w:rsid w:val="00AF12D9"/>
    <w:pPr>
      <w:spacing w:before="180" w:after="120"/>
      <w:outlineLvl w:val="2"/>
    </w:pPr>
    <w:rPr>
      <w:spacing w:val="-10"/>
      <w:kern w:val="32"/>
    </w:rPr>
  </w:style>
  <w:style w:type="paragraph" w:styleId="Heading4">
    <w:name w:val="heading 4"/>
    <w:basedOn w:val="HeadingBase"/>
    <w:next w:val="BodyText"/>
    <w:link w:val="Heading4Char"/>
    <w:qFormat/>
    <w:rsid w:val="00AF12D9"/>
    <w:pPr>
      <w:spacing w:before="160" w:after="120"/>
      <w:outlineLvl w:val="3"/>
    </w:pPr>
    <w:rPr>
      <w:sz w:val="22"/>
    </w:rPr>
  </w:style>
  <w:style w:type="paragraph" w:styleId="Heading5">
    <w:name w:val="heading 5"/>
    <w:basedOn w:val="HeadingBase"/>
    <w:next w:val="Normal"/>
    <w:link w:val="Heading5Char"/>
    <w:qFormat/>
    <w:rsid w:val="00AF12D9"/>
    <w:pPr>
      <w:spacing w:before="80"/>
      <w:outlineLvl w:val="4"/>
    </w:pPr>
    <w:rPr>
      <w:color w:val="918585"/>
      <w:sz w:val="20"/>
    </w:rPr>
  </w:style>
  <w:style w:type="paragraph" w:styleId="Heading6">
    <w:name w:val="heading 6"/>
    <w:basedOn w:val="HeadingBase"/>
    <w:next w:val="Normal"/>
    <w:link w:val="Heading6Char"/>
    <w:qFormat/>
    <w:rsid w:val="00AF12D9"/>
    <w:pPr>
      <w:spacing w:before="60"/>
      <w:outlineLvl w:val="5"/>
    </w:pPr>
    <w:rPr>
      <w:color w:val="918585"/>
      <w:sz w:val="20"/>
    </w:rPr>
  </w:style>
  <w:style w:type="paragraph" w:styleId="Heading7">
    <w:name w:val="heading 7"/>
    <w:basedOn w:val="Normal"/>
    <w:next w:val="Normal"/>
    <w:link w:val="Heading7Char"/>
    <w:qFormat/>
    <w:rsid w:val="00AF12D9"/>
    <w:pPr>
      <w:ind w:left="720"/>
      <w:outlineLvl w:val="6"/>
    </w:pPr>
    <w:rPr>
      <w:i/>
    </w:rPr>
  </w:style>
  <w:style w:type="paragraph" w:styleId="Heading8">
    <w:name w:val="heading 8"/>
    <w:basedOn w:val="Normal"/>
    <w:next w:val="Normal"/>
    <w:link w:val="Heading8Char"/>
    <w:qFormat/>
    <w:rsid w:val="00AF12D9"/>
    <w:pPr>
      <w:ind w:left="720"/>
      <w:outlineLvl w:val="7"/>
    </w:pPr>
    <w:rPr>
      <w:i/>
    </w:rPr>
  </w:style>
  <w:style w:type="paragraph" w:styleId="Heading9">
    <w:name w:val="heading 9"/>
    <w:basedOn w:val="Normal"/>
    <w:next w:val="Normal"/>
    <w:link w:val="Heading9Char"/>
    <w:qFormat/>
    <w:rsid w:val="00AF12D9"/>
    <w:pPr>
      <w:ind w:left="720"/>
      <w:outlineLvl w:val="8"/>
    </w:pPr>
    <w:rPr>
      <w:i/>
    </w:rPr>
  </w:style>
  <w:style w:type="character" w:default="1" w:styleId="DefaultParagraphFont">
    <w:name w:val="Default Paragraph Font"/>
    <w:uiPriority w:val="1"/>
    <w:unhideWhenUsed/>
    <w:rsid w:val="00AF12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2D9"/>
  </w:style>
  <w:style w:type="character" w:customStyle="1" w:styleId="Heading1Char">
    <w:name w:val="Heading 1 Char"/>
    <w:basedOn w:val="DefaultParagraphFont"/>
    <w:link w:val="Heading1"/>
    <w:rsid w:val="00AF12D9"/>
    <w:rPr>
      <w:rFonts w:ascii="Times New Roman" w:eastAsia="Times New Roman" w:hAnsi="Times New Roman" w:cs="Times New Roman"/>
      <w:b/>
      <w:sz w:val="32"/>
      <w:szCs w:val="20"/>
      <w:lang w:eastAsia="en-US"/>
    </w:rPr>
  </w:style>
  <w:style w:type="paragraph" w:styleId="BodyText">
    <w:name w:val="Body Text"/>
    <w:basedOn w:val="Normal"/>
    <w:link w:val="BodyTextChar"/>
    <w:rsid w:val="00AF12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12D9"/>
    <w:rPr>
      <w:rFonts w:ascii="Times New Roman" w:eastAsia="Times New Roman" w:hAnsi="Times New Roman" w:cs="Times New Roman"/>
      <w:sz w:val="24"/>
      <w:lang w:eastAsia="en-US"/>
    </w:rPr>
  </w:style>
  <w:style w:type="paragraph" w:styleId="ListBullet">
    <w:name w:val="List Bullet"/>
    <w:basedOn w:val="List"/>
    <w:rsid w:val="00AF12D9"/>
    <w:pPr>
      <w:numPr>
        <w:numId w:val="11"/>
      </w:numPr>
      <w:tabs>
        <w:tab w:val="clear" w:pos="340"/>
      </w:tabs>
      <w:spacing w:before="40" w:after="40"/>
    </w:pPr>
  </w:style>
  <w:style w:type="character" w:customStyle="1" w:styleId="SpecialBold">
    <w:name w:val="Special Bold"/>
    <w:basedOn w:val="DefaultParagraphFont"/>
    <w:rsid w:val="00AF12D9"/>
    <w:rPr>
      <w:b/>
      <w:spacing w:val="0"/>
    </w:rPr>
  </w:style>
  <w:style w:type="paragraph" w:customStyle="1" w:styleId="SuperHeading">
    <w:name w:val="SuperHeading"/>
    <w:basedOn w:val="Normal"/>
    <w:rsid w:val="00AF12D9"/>
    <w:pPr>
      <w:spacing w:before="240" w:after="120"/>
      <w:outlineLvl w:val="0"/>
    </w:pPr>
    <w:rPr>
      <w:rFonts w:ascii="Times New Roman" w:hAnsi="Times New Roman"/>
      <w:b/>
      <w:sz w:val="32"/>
    </w:rPr>
  </w:style>
  <w:style w:type="paragraph" w:customStyle="1" w:styleId="AllowPageBreak">
    <w:name w:val="AllowPageBreak"/>
    <w:rsid w:val="00AF12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F12D9"/>
    <w:rPr>
      <w:b/>
      <w:i/>
      <w:u w:val="none"/>
    </w:rPr>
  </w:style>
  <w:style w:type="character" w:customStyle="1" w:styleId="Heading2Char">
    <w:name w:val="Heading 2 Char"/>
    <w:basedOn w:val="DefaultParagraphFont"/>
    <w:link w:val="Heading2"/>
    <w:rsid w:val="00AF12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2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2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2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2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2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12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12D9"/>
    <w:rPr>
      <w:rFonts w:ascii="Courier New" w:eastAsia="Times New Roman" w:hAnsi="Courier New" w:cs="Times New Roman"/>
      <w:i/>
      <w:szCs w:val="20"/>
      <w:lang w:eastAsia="en-US"/>
    </w:rPr>
  </w:style>
  <w:style w:type="paragraph" w:customStyle="1" w:styleId="HeadingBase">
    <w:name w:val="Heading Base"/>
    <w:rsid w:val="00AF12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2D9"/>
    <w:pPr>
      <w:tabs>
        <w:tab w:val="right" w:leader="dot" w:pos="9072"/>
      </w:tabs>
      <w:ind w:left="567"/>
    </w:pPr>
    <w:rPr>
      <w:szCs w:val="22"/>
    </w:rPr>
  </w:style>
  <w:style w:type="paragraph" w:customStyle="1" w:styleId="TOCBase">
    <w:name w:val="TOC Base"/>
    <w:rsid w:val="00AF12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2D9"/>
    <w:pPr>
      <w:tabs>
        <w:tab w:val="right" w:leader="dot" w:pos="9072"/>
      </w:tabs>
      <w:spacing w:before="40" w:after="40"/>
      <w:ind w:left="284"/>
    </w:pPr>
    <w:rPr>
      <w:rFonts w:ascii="Times New Roman" w:hAnsi="Times New Roman"/>
    </w:rPr>
  </w:style>
  <w:style w:type="paragraph" w:styleId="TOC1">
    <w:name w:val="toc 1"/>
    <w:basedOn w:val="TOCBase"/>
    <w:next w:val="Normal"/>
    <w:rsid w:val="00AF12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12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2D9"/>
    <w:rPr>
      <w:rFonts w:ascii="Times New Roman" w:eastAsia="Times New Roman" w:hAnsi="Times New Roman" w:cs="Times New Roman"/>
      <w:sz w:val="16"/>
      <w:lang w:eastAsia="en-US"/>
    </w:rPr>
  </w:style>
  <w:style w:type="paragraph" w:styleId="Title">
    <w:name w:val="Title"/>
    <w:basedOn w:val="HeadingBase"/>
    <w:link w:val="TitleChar"/>
    <w:qFormat/>
    <w:rsid w:val="00AF12D9"/>
    <w:pPr>
      <w:spacing w:before="5040"/>
      <w:jc w:val="center"/>
    </w:pPr>
    <w:rPr>
      <w:sz w:val="48"/>
      <w:szCs w:val="72"/>
      <w:lang w:val="en-US"/>
    </w:rPr>
  </w:style>
  <w:style w:type="character" w:customStyle="1" w:styleId="TitleChar">
    <w:name w:val="Title Char"/>
    <w:basedOn w:val="DefaultParagraphFont"/>
    <w:link w:val="Title"/>
    <w:rsid w:val="00AF12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2D9"/>
    <w:pPr>
      <w:tabs>
        <w:tab w:val="left" w:pos="3600"/>
        <w:tab w:val="left" w:pos="3958"/>
      </w:tabs>
    </w:pPr>
  </w:style>
  <w:style w:type="paragraph" w:styleId="List">
    <w:name w:val="List"/>
    <w:basedOn w:val="BodyText"/>
    <w:next w:val="BodyText"/>
    <w:rsid w:val="00AF12D9"/>
    <w:pPr>
      <w:tabs>
        <w:tab w:val="left" w:pos="340"/>
      </w:tabs>
      <w:spacing w:before="60" w:after="60"/>
      <w:ind w:left="340" w:hanging="340"/>
    </w:pPr>
  </w:style>
  <w:style w:type="paragraph" w:customStyle="1" w:styleId="Note">
    <w:name w:val="Note"/>
    <w:basedOn w:val="BodyText"/>
    <w:rsid w:val="00AF12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2D9"/>
    <w:pPr>
      <w:framePr w:wrap="auto" w:hAnchor="text" w:y="6049"/>
    </w:pPr>
    <w:rPr>
      <w:color w:val="000000"/>
      <w:sz w:val="40"/>
    </w:rPr>
  </w:style>
  <w:style w:type="paragraph" w:customStyle="1" w:styleId="TOCTitle">
    <w:name w:val="TOCTitle"/>
    <w:basedOn w:val="Heading1"/>
    <w:rsid w:val="00AF12D9"/>
    <w:pPr>
      <w:spacing w:after="240"/>
      <w:jc w:val="center"/>
      <w:outlineLvl w:val="9"/>
    </w:pPr>
    <w:rPr>
      <w:caps/>
    </w:rPr>
  </w:style>
  <w:style w:type="paragraph" w:customStyle="1" w:styleId="Version">
    <w:name w:val="Version"/>
    <w:rsid w:val="00AF12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12D9"/>
    <w:pPr>
      <w:numPr>
        <w:numId w:val="12"/>
      </w:numPr>
      <w:tabs>
        <w:tab w:val="clear" w:pos="680"/>
      </w:tabs>
    </w:pPr>
  </w:style>
  <w:style w:type="paragraph" w:styleId="Index1">
    <w:name w:val="index 1"/>
    <w:basedOn w:val="Normal"/>
    <w:next w:val="Normal"/>
    <w:semiHidden/>
    <w:rsid w:val="00AF12D9"/>
    <w:pPr>
      <w:keepNext w:val="0"/>
      <w:tabs>
        <w:tab w:val="right" w:pos="4176"/>
      </w:tabs>
      <w:ind w:left="198" w:hanging="198"/>
    </w:pPr>
    <w:rPr>
      <w:rFonts w:ascii="Garamond" w:hAnsi="Garamond"/>
    </w:rPr>
  </w:style>
  <w:style w:type="paragraph" w:styleId="IndexHeading">
    <w:name w:val="index heading"/>
    <w:basedOn w:val="Normal"/>
    <w:next w:val="Index1"/>
    <w:semiHidden/>
    <w:rsid w:val="00AF12D9"/>
    <w:pPr>
      <w:spacing w:before="120" w:after="120"/>
    </w:pPr>
    <w:rPr>
      <w:rFonts w:ascii="Arial" w:hAnsi="Arial"/>
      <w:b/>
      <w:color w:val="918585"/>
      <w:sz w:val="24"/>
    </w:rPr>
  </w:style>
  <w:style w:type="paragraph" w:styleId="Header">
    <w:name w:val="header"/>
    <w:basedOn w:val="Normal"/>
    <w:link w:val="HeaderChar"/>
    <w:rsid w:val="00AF12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2D9"/>
    <w:rPr>
      <w:rFonts w:ascii="Times New Roman" w:eastAsia="Times New Roman" w:hAnsi="Times New Roman" w:cs="Times New Roman"/>
      <w:sz w:val="16"/>
      <w:szCs w:val="20"/>
      <w:lang w:val="en-GB" w:eastAsia="en-US"/>
    </w:rPr>
  </w:style>
  <w:style w:type="paragraph" w:customStyle="1" w:styleId="Chapter">
    <w:name w:val="Chapter"/>
    <w:basedOn w:val="Normal"/>
    <w:rsid w:val="00AF12D9"/>
    <w:pPr>
      <w:spacing w:before="240"/>
    </w:pPr>
    <w:rPr>
      <w:rFonts w:ascii="Times New Roman" w:hAnsi="Times New Roman"/>
      <w:smallCaps/>
      <w:spacing w:val="80"/>
      <w:sz w:val="28"/>
    </w:rPr>
  </w:style>
  <w:style w:type="paragraph" w:customStyle="1" w:styleId="InChapter">
    <w:name w:val="InChapter"/>
    <w:basedOn w:val="Heading3"/>
    <w:rsid w:val="00AF12D9"/>
    <w:pPr>
      <w:spacing w:after="240"/>
      <w:outlineLvl w:val="9"/>
    </w:pPr>
    <w:rPr>
      <w:noProof/>
    </w:rPr>
  </w:style>
  <w:style w:type="paragraph" w:styleId="Index2">
    <w:name w:val="index 2"/>
    <w:basedOn w:val="Normal"/>
    <w:next w:val="Normal"/>
    <w:semiHidden/>
    <w:rsid w:val="00AF12D9"/>
    <w:pPr>
      <w:tabs>
        <w:tab w:val="right" w:pos="4176"/>
      </w:tabs>
      <w:ind w:left="568" w:hanging="284"/>
    </w:pPr>
    <w:rPr>
      <w:rFonts w:ascii="Garamond" w:hAnsi="Garamond"/>
    </w:rPr>
  </w:style>
  <w:style w:type="paragraph" w:customStyle="1" w:styleId="Byline">
    <w:name w:val="Byline"/>
    <w:rsid w:val="00AF12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2D9"/>
    <w:pPr>
      <w:tabs>
        <w:tab w:val="clear" w:pos="3600"/>
        <w:tab w:val="clear" w:pos="3958"/>
      </w:tabs>
      <w:jc w:val="right"/>
    </w:pPr>
  </w:style>
  <w:style w:type="character" w:styleId="Emphasis">
    <w:name w:val="Emphasis"/>
    <w:basedOn w:val="DefaultParagraphFont"/>
    <w:qFormat/>
    <w:rsid w:val="00AF12D9"/>
    <w:rPr>
      <w:i/>
    </w:rPr>
  </w:style>
  <w:style w:type="paragraph" w:styleId="Caption">
    <w:name w:val="caption"/>
    <w:basedOn w:val="BodyText"/>
    <w:next w:val="Normal"/>
    <w:qFormat/>
    <w:rsid w:val="00AF12D9"/>
    <w:pPr>
      <w:framePr w:w="2268" w:hSpace="181" w:vSpace="181" w:wrap="around" w:vAnchor="text" w:hAnchor="page" w:x="1135" w:y="285" w:anchorLock="1"/>
    </w:pPr>
    <w:rPr>
      <w:i/>
    </w:rPr>
  </w:style>
  <w:style w:type="paragraph" w:customStyle="1" w:styleId="MiniTOCTitle">
    <w:name w:val="MiniTOCTitle"/>
    <w:basedOn w:val="Heading4"/>
    <w:rsid w:val="00AF12D9"/>
    <w:pPr>
      <w:spacing w:before="240"/>
      <w:outlineLvl w:val="9"/>
    </w:pPr>
    <w:rPr>
      <w:noProof/>
      <w:sz w:val="24"/>
    </w:rPr>
  </w:style>
  <w:style w:type="paragraph" w:customStyle="1" w:styleId="MiniTOCItem">
    <w:name w:val="MiniTOCItem"/>
    <w:basedOn w:val="ListBullet"/>
    <w:rsid w:val="00AF12D9"/>
    <w:pPr>
      <w:numPr>
        <w:numId w:val="0"/>
      </w:numPr>
      <w:tabs>
        <w:tab w:val="right" w:leader="dot" w:pos="6521"/>
      </w:tabs>
      <w:spacing w:before="0" w:after="0"/>
    </w:pPr>
  </w:style>
  <w:style w:type="paragraph" w:customStyle="1" w:styleId="TOFTitle">
    <w:name w:val="TOFTitle"/>
    <w:basedOn w:val="TOCTitle"/>
    <w:rsid w:val="00AF12D9"/>
  </w:style>
  <w:style w:type="paragraph" w:styleId="TableofFigures">
    <w:name w:val="table of figures"/>
    <w:basedOn w:val="Normal"/>
    <w:next w:val="Normal"/>
    <w:semiHidden/>
    <w:rsid w:val="00AF12D9"/>
    <w:pPr>
      <w:tabs>
        <w:tab w:val="right" w:leader="dot" w:pos="9072"/>
      </w:tabs>
      <w:ind w:left="970" w:hanging="403"/>
    </w:pPr>
    <w:rPr>
      <w:rFonts w:ascii="Times New Roman" w:hAnsi="Times New Roman"/>
      <w:b/>
    </w:rPr>
  </w:style>
  <w:style w:type="paragraph" w:styleId="ListNumber">
    <w:name w:val="List Number"/>
    <w:basedOn w:val="List"/>
    <w:rsid w:val="00AF12D9"/>
    <w:pPr>
      <w:numPr>
        <w:numId w:val="14"/>
      </w:numPr>
      <w:tabs>
        <w:tab w:val="clear" w:pos="340"/>
      </w:tabs>
    </w:pPr>
  </w:style>
  <w:style w:type="character" w:customStyle="1" w:styleId="WingdingSymbols">
    <w:name w:val="Wingding Symbols"/>
    <w:rsid w:val="00AF12D9"/>
    <w:rPr>
      <w:rFonts w:ascii="Wingdings" w:hAnsi="Wingdings"/>
    </w:rPr>
  </w:style>
  <w:style w:type="paragraph" w:customStyle="1" w:styleId="TableHeading">
    <w:name w:val="Table Heading"/>
    <w:basedOn w:val="HeadingBase"/>
    <w:rsid w:val="00AF12D9"/>
    <w:pPr>
      <w:keepLines/>
      <w:pBdr>
        <w:bottom w:val="single" w:sz="6" w:space="1" w:color="918585"/>
      </w:pBdr>
      <w:spacing w:before="240"/>
    </w:pPr>
  </w:style>
  <w:style w:type="character" w:customStyle="1" w:styleId="HotSpot">
    <w:name w:val="HotSpot"/>
    <w:rsid w:val="00AF12D9"/>
    <w:rPr>
      <w:color w:val="0033CC"/>
      <w:u w:val="none"/>
    </w:rPr>
  </w:style>
  <w:style w:type="paragraph" w:customStyle="1" w:styleId="BodyTextRight">
    <w:name w:val="Body Text Right"/>
    <w:basedOn w:val="BodyText"/>
    <w:rsid w:val="00AF12D9"/>
    <w:pPr>
      <w:spacing w:before="0" w:after="0"/>
      <w:jc w:val="right"/>
    </w:pPr>
  </w:style>
  <w:style w:type="paragraph" w:styleId="Index3">
    <w:name w:val="index 3"/>
    <w:basedOn w:val="ListNumber2"/>
    <w:next w:val="Normal"/>
    <w:semiHidden/>
    <w:rsid w:val="00AF12D9"/>
    <w:pPr>
      <w:numPr>
        <w:numId w:val="0"/>
      </w:numPr>
      <w:tabs>
        <w:tab w:val="right" w:leader="dot" w:pos="4176"/>
      </w:tabs>
    </w:pPr>
  </w:style>
  <w:style w:type="paragraph" w:styleId="ListNumber2">
    <w:name w:val="List Number 2"/>
    <w:basedOn w:val="List2"/>
    <w:rsid w:val="00AF12D9"/>
    <w:pPr>
      <w:numPr>
        <w:numId w:val="9"/>
      </w:numPr>
      <w:tabs>
        <w:tab w:val="clear" w:pos="1060"/>
      </w:tabs>
    </w:pPr>
  </w:style>
  <w:style w:type="paragraph" w:customStyle="1" w:styleId="MarginNote">
    <w:name w:val="Margin Note"/>
    <w:basedOn w:val="BodyText"/>
    <w:rsid w:val="00AF12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2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2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12D9"/>
    <w:rPr>
      <w:sz w:val="32"/>
    </w:rPr>
  </w:style>
  <w:style w:type="paragraph" w:customStyle="1" w:styleId="HeadingProcedure">
    <w:name w:val="Heading Procedure"/>
    <w:basedOn w:val="HeadingBase"/>
    <w:next w:val="Normal"/>
    <w:rsid w:val="00AF12D9"/>
    <w:pPr>
      <w:tabs>
        <w:tab w:val="left" w:pos="0"/>
      </w:tabs>
      <w:spacing w:before="120" w:after="60"/>
    </w:pPr>
    <w:rPr>
      <w:i/>
      <w:color w:val="918585"/>
      <w:sz w:val="22"/>
    </w:rPr>
  </w:style>
  <w:style w:type="paragraph" w:customStyle="1" w:styleId="TableBodyText">
    <w:name w:val="Table Body Text"/>
    <w:basedOn w:val="BodyText"/>
    <w:rsid w:val="00AF12D9"/>
    <w:pPr>
      <w:spacing w:before="60" w:after="60"/>
    </w:pPr>
  </w:style>
  <w:style w:type="paragraph" w:styleId="ListContinue">
    <w:name w:val="List Continue"/>
    <w:basedOn w:val="List"/>
    <w:rsid w:val="00AF12D9"/>
    <w:pPr>
      <w:ind w:firstLine="0"/>
    </w:pPr>
  </w:style>
  <w:style w:type="paragraph" w:customStyle="1" w:styleId="ListNote">
    <w:name w:val="List Note"/>
    <w:basedOn w:val="List"/>
    <w:rsid w:val="00AF12D9"/>
    <w:pPr>
      <w:pBdr>
        <w:top w:val="single" w:sz="6" w:space="2" w:color="918585"/>
        <w:bottom w:val="single" w:sz="6" w:space="2" w:color="918585"/>
      </w:pBdr>
      <w:tabs>
        <w:tab w:val="left" w:pos="1021"/>
      </w:tabs>
      <w:ind w:firstLine="0"/>
    </w:pPr>
  </w:style>
  <w:style w:type="paragraph" w:customStyle="1" w:styleId="Warning">
    <w:name w:val="Warning"/>
    <w:basedOn w:val="BodyText"/>
    <w:rsid w:val="00AF12D9"/>
    <w:pPr>
      <w:shd w:val="clear" w:color="auto" w:fill="D9D9D9"/>
      <w:tabs>
        <w:tab w:val="left" w:pos="992"/>
      </w:tabs>
      <w:ind w:left="119" w:right="119"/>
    </w:pPr>
    <w:rPr>
      <w:sz w:val="20"/>
    </w:rPr>
  </w:style>
  <w:style w:type="paragraph" w:customStyle="1" w:styleId="MarginIcons">
    <w:name w:val="Margin Icons"/>
    <w:basedOn w:val="BodyText"/>
    <w:rsid w:val="00AF12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2D9"/>
    <w:rPr>
      <w:rFonts w:ascii="Courier New" w:hAnsi="Courier New"/>
    </w:rPr>
  </w:style>
  <w:style w:type="paragraph" w:customStyle="1" w:styleId="NoteBullet">
    <w:name w:val="Note Bullet"/>
    <w:basedOn w:val="Note"/>
    <w:rsid w:val="00AF12D9"/>
    <w:pPr>
      <w:tabs>
        <w:tab w:val="clear" w:pos="680"/>
      </w:tabs>
      <w:spacing w:before="60" w:after="60"/>
    </w:pPr>
  </w:style>
  <w:style w:type="paragraph" w:customStyle="1" w:styleId="SubHeading2">
    <w:name w:val="SubHeading2"/>
    <w:basedOn w:val="HeadingBase"/>
    <w:rsid w:val="00AF12D9"/>
    <w:pPr>
      <w:spacing w:before="240" w:after="60"/>
    </w:pPr>
    <w:rPr>
      <w:sz w:val="20"/>
    </w:rPr>
  </w:style>
  <w:style w:type="paragraph" w:customStyle="1" w:styleId="SubHeading1">
    <w:name w:val="SubHeading1"/>
    <w:basedOn w:val="HeadingBase"/>
    <w:rsid w:val="00AF12D9"/>
    <w:pPr>
      <w:spacing w:before="240" w:after="60"/>
    </w:pPr>
    <w:rPr>
      <w:color w:val="918585"/>
      <w:sz w:val="22"/>
    </w:rPr>
  </w:style>
  <w:style w:type="paragraph" w:customStyle="1" w:styleId="SideHeading">
    <w:name w:val="Side Heading"/>
    <w:basedOn w:val="HeadingBase"/>
    <w:rsid w:val="00AF12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2D9"/>
    <w:pPr>
      <w:numPr>
        <w:numId w:val="10"/>
      </w:numPr>
    </w:pPr>
  </w:style>
  <w:style w:type="paragraph" w:styleId="PlainText">
    <w:name w:val="Plain Text"/>
    <w:basedOn w:val="Normal"/>
    <w:link w:val="PlainTextChar"/>
    <w:rsid w:val="00AF12D9"/>
    <w:rPr>
      <w:sz w:val="20"/>
    </w:rPr>
  </w:style>
  <w:style w:type="character" w:customStyle="1" w:styleId="PlainTextChar">
    <w:name w:val="Plain Text Char"/>
    <w:basedOn w:val="DefaultParagraphFont"/>
    <w:link w:val="PlainText"/>
    <w:rsid w:val="00AF12D9"/>
    <w:rPr>
      <w:rFonts w:ascii="Courier New" w:eastAsia="Times New Roman" w:hAnsi="Courier New" w:cs="Times New Roman"/>
      <w:sz w:val="20"/>
      <w:szCs w:val="20"/>
      <w:lang w:eastAsia="en-US"/>
    </w:rPr>
  </w:style>
  <w:style w:type="character" w:customStyle="1" w:styleId="MenuOption">
    <w:name w:val="Menu Option"/>
    <w:basedOn w:val="DefaultParagraphFont"/>
    <w:rsid w:val="00AF12D9"/>
    <w:rPr>
      <w:b/>
      <w:smallCaps/>
    </w:rPr>
  </w:style>
  <w:style w:type="paragraph" w:customStyle="1" w:styleId="TableListNumber">
    <w:name w:val="Table List Number"/>
    <w:basedOn w:val="ListNumber"/>
    <w:rsid w:val="00AF12D9"/>
    <w:pPr>
      <w:numPr>
        <w:numId w:val="0"/>
      </w:numPr>
    </w:pPr>
  </w:style>
  <w:style w:type="paragraph" w:styleId="TOC4">
    <w:name w:val="toc 4"/>
    <w:basedOn w:val="TOCBase"/>
    <w:next w:val="Normal"/>
    <w:semiHidden/>
    <w:rsid w:val="00AF12D9"/>
    <w:pPr>
      <w:tabs>
        <w:tab w:val="right" w:leader="dot" w:pos="9071"/>
      </w:tabs>
      <w:ind w:left="1701"/>
    </w:pPr>
  </w:style>
  <w:style w:type="paragraph" w:customStyle="1" w:styleId="ListAlpha">
    <w:name w:val="List Alpha"/>
    <w:basedOn w:val="List"/>
    <w:rsid w:val="00AF12D9"/>
    <w:pPr>
      <w:numPr>
        <w:numId w:val="8"/>
      </w:numPr>
    </w:pPr>
  </w:style>
  <w:style w:type="paragraph" w:customStyle="1" w:styleId="ListAlpha2">
    <w:name w:val="List Alpha 2"/>
    <w:basedOn w:val="List2"/>
    <w:rsid w:val="00AF12D9"/>
    <w:pPr>
      <w:numPr>
        <w:numId w:val="7"/>
      </w:numPr>
    </w:pPr>
  </w:style>
  <w:style w:type="paragraph" w:styleId="List2">
    <w:name w:val="List 2"/>
    <w:basedOn w:val="BodyText"/>
    <w:rsid w:val="00AF12D9"/>
    <w:pPr>
      <w:tabs>
        <w:tab w:val="left" w:pos="680"/>
      </w:tabs>
      <w:spacing w:before="60" w:after="60"/>
      <w:ind w:left="680" w:hanging="340"/>
    </w:pPr>
  </w:style>
  <w:style w:type="paragraph" w:styleId="List3">
    <w:name w:val="List 3"/>
    <w:basedOn w:val="BodyText"/>
    <w:rsid w:val="00AF12D9"/>
    <w:pPr>
      <w:tabs>
        <w:tab w:val="left" w:pos="1021"/>
      </w:tabs>
      <w:spacing w:before="60" w:after="60"/>
      <w:ind w:left="1020" w:hanging="340"/>
    </w:pPr>
  </w:style>
  <w:style w:type="paragraph" w:styleId="List4">
    <w:name w:val="List 4"/>
    <w:basedOn w:val="BodyText"/>
    <w:rsid w:val="00AF12D9"/>
    <w:pPr>
      <w:tabs>
        <w:tab w:val="left" w:pos="1361"/>
      </w:tabs>
      <w:spacing w:before="60" w:after="60"/>
      <w:ind w:left="1361" w:hanging="340"/>
    </w:pPr>
  </w:style>
  <w:style w:type="paragraph" w:styleId="List5">
    <w:name w:val="List 5"/>
    <w:basedOn w:val="BodyText"/>
    <w:rsid w:val="00AF12D9"/>
    <w:pPr>
      <w:tabs>
        <w:tab w:val="left" w:pos="1701"/>
      </w:tabs>
      <w:spacing w:before="60" w:after="60"/>
      <w:ind w:left="1701" w:hanging="340"/>
    </w:pPr>
  </w:style>
  <w:style w:type="paragraph" w:styleId="ListBullet3">
    <w:name w:val="List Bullet 3"/>
    <w:basedOn w:val="List3"/>
    <w:rsid w:val="00AF12D9"/>
    <w:pPr>
      <w:numPr>
        <w:numId w:val="13"/>
      </w:numPr>
      <w:tabs>
        <w:tab w:val="clear" w:pos="1021"/>
      </w:tabs>
      <w:ind w:left="1037" w:hanging="357"/>
    </w:pPr>
  </w:style>
  <w:style w:type="paragraph" w:styleId="ListBullet4">
    <w:name w:val="List Bullet 4"/>
    <w:basedOn w:val="List4"/>
    <w:rsid w:val="00AF12D9"/>
    <w:pPr>
      <w:numPr>
        <w:numId w:val="2"/>
      </w:numPr>
      <w:tabs>
        <w:tab w:val="clear" w:pos="1361"/>
      </w:tabs>
    </w:pPr>
  </w:style>
  <w:style w:type="paragraph" w:styleId="ListBullet5">
    <w:name w:val="List Bullet 5"/>
    <w:basedOn w:val="List5"/>
    <w:rsid w:val="00AF12D9"/>
    <w:pPr>
      <w:numPr>
        <w:numId w:val="3"/>
      </w:numPr>
    </w:pPr>
  </w:style>
  <w:style w:type="paragraph" w:styleId="ListContinue2">
    <w:name w:val="List Continue 2"/>
    <w:basedOn w:val="List2"/>
    <w:rsid w:val="00AF12D9"/>
    <w:pPr>
      <w:ind w:firstLine="0"/>
    </w:pPr>
  </w:style>
  <w:style w:type="paragraph" w:styleId="ListContinue3">
    <w:name w:val="List Continue 3"/>
    <w:basedOn w:val="List3"/>
    <w:rsid w:val="00AF12D9"/>
    <w:pPr>
      <w:ind w:left="1021" w:firstLine="0"/>
    </w:pPr>
  </w:style>
  <w:style w:type="paragraph" w:styleId="ListContinue4">
    <w:name w:val="List Continue 4"/>
    <w:basedOn w:val="List4"/>
    <w:rsid w:val="00AF12D9"/>
    <w:pPr>
      <w:ind w:firstLine="0"/>
    </w:pPr>
  </w:style>
  <w:style w:type="paragraph" w:styleId="ListContinue5">
    <w:name w:val="List Continue 5"/>
    <w:basedOn w:val="List5"/>
    <w:rsid w:val="00AF12D9"/>
    <w:pPr>
      <w:ind w:firstLine="0"/>
    </w:pPr>
  </w:style>
  <w:style w:type="paragraph" w:styleId="ListNumber3">
    <w:name w:val="List Number 3"/>
    <w:basedOn w:val="List3"/>
    <w:rsid w:val="00AF12D9"/>
    <w:pPr>
      <w:numPr>
        <w:numId w:val="4"/>
      </w:numPr>
    </w:pPr>
  </w:style>
  <w:style w:type="paragraph" w:styleId="ListNumber4">
    <w:name w:val="List Number 4"/>
    <w:basedOn w:val="List4"/>
    <w:rsid w:val="00AF12D9"/>
    <w:pPr>
      <w:numPr>
        <w:numId w:val="5"/>
      </w:numPr>
    </w:pPr>
  </w:style>
  <w:style w:type="paragraph" w:styleId="ListNumber5">
    <w:name w:val="List Number 5"/>
    <w:basedOn w:val="List5"/>
    <w:rsid w:val="00AF12D9"/>
    <w:pPr>
      <w:numPr>
        <w:numId w:val="6"/>
      </w:numPr>
    </w:pPr>
  </w:style>
  <w:style w:type="paragraph" w:styleId="BlockText">
    <w:name w:val="Block Text"/>
    <w:basedOn w:val="Normal"/>
    <w:rsid w:val="00AF12D9"/>
    <w:pPr>
      <w:spacing w:after="120"/>
      <w:ind w:left="1440" w:right="1440"/>
    </w:pPr>
  </w:style>
  <w:style w:type="character" w:customStyle="1" w:styleId="Subscript">
    <w:name w:val="Subscript"/>
    <w:basedOn w:val="DefaultParagraphFont"/>
    <w:rsid w:val="00AF12D9"/>
    <w:rPr>
      <w:sz w:val="16"/>
      <w:vertAlign w:val="subscript"/>
    </w:rPr>
  </w:style>
  <w:style w:type="character" w:customStyle="1" w:styleId="Superscript">
    <w:name w:val="Superscript"/>
    <w:basedOn w:val="DefaultParagraphFont"/>
    <w:rsid w:val="00AF12D9"/>
    <w:rPr>
      <w:sz w:val="16"/>
      <w:vertAlign w:val="superscript"/>
    </w:rPr>
  </w:style>
  <w:style w:type="character" w:customStyle="1" w:styleId="Symbols">
    <w:name w:val="Symbols"/>
    <w:basedOn w:val="DefaultParagraphFont"/>
    <w:rsid w:val="00AF12D9"/>
    <w:rPr>
      <w:rFonts w:ascii="Symbol" w:hAnsi="Symbol"/>
    </w:rPr>
  </w:style>
  <w:style w:type="character" w:customStyle="1" w:styleId="MenuOptions">
    <w:name w:val="Menu Options"/>
    <w:basedOn w:val="DefaultParagraphFont"/>
    <w:rsid w:val="00AF12D9"/>
    <w:rPr>
      <w:rFonts w:ascii="Arial Narrow" w:hAnsi="Arial Narrow"/>
      <w:smallCaps/>
    </w:rPr>
  </w:style>
  <w:style w:type="character" w:customStyle="1" w:styleId="Buttons">
    <w:name w:val="Buttons"/>
    <w:basedOn w:val="DefaultParagraphFont"/>
    <w:rsid w:val="00AF12D9"/>
    <w:rPr>
      <w:b/>
    </w:rPr>
  </w:style>
  <w:style w:type="character" w:customStyle="1" w:styleId="Underlined">
    <w:name w:val="Underlined"/>
    <w:basedOn w:val="DefaultParagraphFont"/>
    <w:rsid w:val="00AF12D9"/>
    <w:rPr>
      <w:u w:val="single"/>
    </w:rPr>
  </w:style>
  <w:style w:type="paragraph" w:customStyle="1" w:styleId="TableBodyTextRight">
    <w:name w:val="Table Body Text Right"/>
    <w:basedOn w:val="TableBodyText"/>
    <w:rsid w:val="00AF12D9"/>
    <w:pPr>
      <w:widowControl w:val="0"/>
      <w:autoSpaceDE w:val="0"/>
      <w:autoSpaceDN w:val="0"/>
      <w:adjustRightInd w:val="0"/>
      <w:jc w:val="right"/>
    </w:pPr>
    <w:rPr>
      <w:rFonts w:cs="Arial"/>
      <w:szCs w:val="18"/>
    </w:rPr>
  </w:style>
  <w:style w:type="paragraph" w:customStyle="1" w:styleId="CopyrightText">
    <w:name w:val="Copyright Text"/>
    <w:basedOn w:val="BodyText"/>
    <w:rsid w:val="00AF12D9"/>
    <w:rPr>
      <w:sz w:val="18"/>
    </w:rPr>
  </w:style>
  <w:style w:type="paragraph" w:customStyle="1" w:styleId="BodySmallRight">
    <w:name w:val="Body Small Right"/>
    <w:basedOn w:val="BodyTextRight"/>
    <w:rsid w:val="00AF12D9"/>
    <w:rPr>
      <w:sz w:val="18"/>
      <w:szCs w:val="18"/>
    </w:rPr>
  </w:style>
  <w:style w:type="paragraph" w:customStyle="1" w:styleId="MarginEdition">
    <w:name w:val="Margin Edition"/>
    <w:basedOn w:val="MarginNote"/>
    <w:rsid w:val="00AF12D9"/>
    <w:pPr>
      <w:spacing w:before="0" w:after="0"/>
    </w:pPr>
    <w:rPr>
      <w:rFonts w:ascii="Times New Roman" w:hAnsi="Times New Roman"/>
      <w:color w:val="999999"/>
    </w:rPr>
  </w:style>
  <w:style w:type="paragraph" w:customStyle="1" w:styleId="Spacer">
    <w:name w:val="Spacer"/>
    <w:basedOn w:val="Normal"/>
    <w:rsid w:val="00AF12D9"/>
    <w:rPr>
      <w:sz w:val="2"/>
      <w:szCs w:val="2"/>
    </w:rPr>
  </w:style>
  <w:style w:type="character" w:customStyle="1" w:styleId="Small">
    <w:name w:val="Small"/>
    <w:basedOn w:val="DefaultParagraphFont"/>
    <w:rsid w:val="00AF12D9"/>
    <w:rPr>
      <w:sz w:val="16"/>
    </w:rPr>
  </w:style>
  <w:style w:type="paragraph" w:customStyle="1" w:styleId="WideTable">
    <w:name w:val="Wide Table"/>
    <w:basedOn w:val="Normal"/>
    <w:rsid w:val="00AF12D9"/>
    <w:pPr>
      <w:ind w:left="-1418"/>
    </w:pPr>
    <w:rPr>
      <w:sz w:val="2"/>
      <w:szCs w:val="2"/>
    </w:rPr>
  </w:style>
  <w:style w:type="character" w:styleId="PageNumber">
    <w:name w:val="page number"/>
    <w:basedOn w:val="DefaultParagraphFont"/>
    <w:rsid w:val="00AF12D9"/>
  </w:style>
  <w:style w:type="paragraph" w:styleId="Quote">
    <w:name w:val="Quote"/>
    <w:basedOn w:val="Heading1"/>
    <w:link w:val="QuoteChar"/>
    <w:qFormat/>
    <w:rsid w:val="00AF12D9"/>
    <w:rPr>
      <w:b w:val="0"/>
      <w:sz w:val="72"/>
      <w:szCs w:val="72"/>
      <w:lang w:val="en-NZ"/>
    </w:rPr>
  </w:style>
  <w:style w:type="character" w:customStyle="1" w:styleId="QuoteChar">
    <w:name w:val="Quote Char"/>
    <w:basedOn w:val="DefaultParagraphFont"/>
    <w:link w:val="Quote"/>
    <w:rsid w:val="00AF12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2D9"/>
    <w:pPr>
      <w:pageBreakBefore/>
    </w:pPr>
  </w:style>
  <w:style w:type="paragraph" w:customStyle="1" w:styleId="Border">
    <w:name w:val="Border"/>
    <w:basedOn w:val="Normal"/>
    <w:qFormat/>
    <w:rsid w:val="00AF12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2D9"/>
    <w:rPr>
      <w:b/>
      <w:bCs/>
      <w:i/>
      <w:iCs/>
      <w:color w:val="auto"/>
    </w:rPr>
  </w:style>
  <w:style w:type="paragraph" w:styleId="IntenseQuote">
    <w:name w:val="Intense Quote"/>
    <w:basedOn w:val="Normal"/>
    <w:next w:val="Normal"/>
    <w:link w:val="IntenseQuoteChar"/>
    <w:uiPriority w:val="30"/>
    <w:qFormat/>
    <w:rsid w:val="00AF12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2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12D9"/>
    <w:rPr>
      <w:smallCaps/>
      <w:color w:val="auto"/>
      <w:u w:val="single"/>
    </w:rPr>
  </w:style>
  <w:style w:type="character" w:styleId="IntenseReference">
    <w:name w:val="Intense Reference"/>
    <w:basedOn w:val="DefaultParagraphFont"/>
    <w:uiPriority w:val="32"/>
    <w:qFormat/>
    <w:rsid w:val="00AF12D9"/>
    <w:rPr>
      <w:b/>
      <w:bCs/>
      <w:smallCaps/>
      <w:color w:val="auto"/>
      <w:spacing w:val="5"/>
      <w:u w:val="single"/>
    </w:rPr>
  </w:style>
  <w:style w:type="paragraph" w:customStyle="1" w:styleId="2ColumnHeading">
    <w:name w:val="2Column Heading"/>
    <w:basedOn w:val="BodyText"/>
    <w:qFormat/>
    <w:rsid w:val="00AF12D9"/>
    <w:pPr>
      <w:spacing w:after="60"/>
      <w:ind w:left="-2268"/>
    </w:pPr>
    <w:rPr>
      <w:b/>
    </w:rPr>
  </w:style>
  <w:style w:type="paragraph" w:customStyle="1" w:styleId="Heading1TOC">
    <w:name w:val="Heading1 TOC"/>
    <w:basedOn w:val="Normal"/>
    <w:qFormat/>
    <w:rsid w:val="00AF12D9"/>
    <w:pPr>
      <w:spacing w:before="240" w:after="120"/>
    </w:pPr>
    <w:rPr>
      <w:rFonts w:ascii="Times New Roman" w:hAnsi="Times New Roman"/>
      <w:b/>
      <w:sz w:val="32"/>
    </w:rPr>
  </w:style>
  <w:style w:type="paragraph" w:customStyle="1" w:styleId="Heading2TOC">
    <w:name w:val="Heading2 TOC"/>
    <w:basedOn w:val="Normal"/>
    <w:qFormat/>
    <w:rsid w:val="00AF12D9"/>
    <w:pPr>
      <w:spacing w:before="240" w:after="60"/>
    </w:pPr>
    <w:rPr>
      <w:rFonts w:ascii="Times New Roman" w:hAnsi="Times New Roman"/>
      <w:b/>
      <w:sz w:val="28"/>
    </w:rPr>
  </w:style>
  <w:style w:type="character" w:customStyle="1" w:styleId="Underline">
    <w:name w:val="Underline"/>
    <w:basedOn w:val="DefaultParagraphFont"/>
    <w:qFormat/>
    <w:rsid w:val="00AF12D9"/>
    <w:rPr>
      <w:u w:val="single"/>
    </w:rPr>
  </w:style>
  <w:style w:type="paragraph" w:styleId="BalloonText">
    <w:name w:val="Balloon Text"/>
    <w:basedOn w:val="Normal"/>
    <w:link w:val="BalloonTextChar"/>
    <w:rsid w:val="00AF12D9"/>
    <w:rPr>
      <w:rFonts w:ascii="Tahoma" w:hAnsi="Tahoma" w:cs="Tahoma"/>
      <w:sz w:val="16"/>
      <w:szCs w:val="16"/>
    </w:rPr>
  </w:style>
  <w:style w:type="character" w:customStyle="1" w:styleId="BalloonTextChar">
    <w:name w:val="Balloon Text Char"/>
    <w:basedOn w:val="DefaultParagraphFont"/>
    <w:link w:val="BalloonText"/>
    <w:rsid w:val="00AF12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12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12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12D9"/>
    <w:rPr>
      <w:b/>
      <w:color w:val="660033"/>
      <w:spacing w:val="0"/>
    </w:rPr>
  </w:style>
  <w:style w:type="paragraph" w:customStyle="1" w:styleId="Nameditemlist">
    <w:name w:val="Named item list"/>
    <w:basedOn w:val="BodyText"/>
    <w:qFormat/>
    <w:rsid w:val="00AF12D9"/>
    <w:pPr>
      <w:tabs>
        <w:tab w:val="left" w:pos="2835"/>
      </w:tabs>
      <w:ind w:left="2835" w:hanging="2835"/>
    </w:pPr>
  </w:style>
  <w:style w:type="paragraph" w:customStyle="1" w:styleId="BodyTextnopadding">
    <w:name w:val="Body Text no padding"/>
    <w:basedOn w:val="BodyText"/>
    <w:qFormat/>
    <w:rsid w:val="00AF12D9"/>
    <w:pPr>
      <w:spacing w:before="0" w:after="0"/>
    </w:pPr>
  </w:style>
  <w:style w:type="paragraph" w:customStyle="1" w:styleId="BodyTextBold">
    <w:name w:val="Body Text Bold"/>
    <w:basedOn w:val="BodyText"/>
    <w:qFormat/>
    <w:rsid w:val="00AF12D9"/>
    <w:rPr>
      <w:b/>
    </w:rPr>
  </w:style>
  <w:style w:type="character" w:styleId="Hyperlink">
    <w:name w:val="Hyperlink"/>
    <w:basedOn w:val="DefaultParagraphFont"/>
    <w:uiPriority w:val="99"/>
    <w:unhideWhenUsed/>
    <w:rsid w:val="006610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1104</Words>
  <Characters>6727</Characters>
  <Application>Microsoft Office Word</Application>
  <DocSecurity>0</DocSecurity>
  <Lines>354</Lines>
  <Paragraphs>223</Paragraphs>
  <ScaleCrop>false</ScaleCrop>
  <Company>Author-it Software Corporation Ltd.</Company>
  <LinksUpToDate>false</LinksUpToDate>
  <CharactersWithSpaces>7608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MSMPER400 Coordinate permit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2023-02-03T05:37:00Z</dcterms:created>
  <dcterms:modified xsi:type="dcterms:W3CDTF">2023-02-03T05:37:00Z</dcterms:modified>
</cp:coreProperties>
</file>